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58BD9" w14:textId="1FF8B599" w:rsidR="009727F2" w:rsidRDefault="76A9F573" w:rsidP="00722475">
      <w:pPr>
        <w:spacing w:after="0" w:line="240" w:lineRule="auto"/>
        <w:jc w:val="center"/>
        <w:rPr>
          <w:b/>
          <w:bCs/>
        </w:rPr>
      </w:pPr>
      <w:r w:rsidRPr="3BD5B19C">
        <w:rPr>
          <w:b/>
          <w:bCs/>
        </w:rPr>
        <w:t>Особенности перевода языковой игры в газетных и журнальных заголовках (на материале немецкоязычных печатных СМИ)</w:t>
      </w:r>
    </w:p>
    <w:p w14:paraId="2E13862B" w14:textId="77777777" w:rsidR="00D96F50" w:rsidRDefault="00D96F50" w:rsidP="00722475">
      <w:pPr>
        <w:spacing w:after="0" w:line="240" w:lineRule="auto"/>
        <w:jc w:val="center"/>
        <w:rPr>
          <w:b/>
          <w:bCs/>
        </w:rPr>
      </w:pPr>
    </w:p>
    <w:p w14:paraId="1F331BBA" w14:textId="27742747" w:rsidR="00630C97" w:rsidRDefault="76A9F573" w:rsidP="00722475">
      <w:pPr>
        <w:spacing w:after="0" w:line="240" w:lineRule="auto"/>
        <w:jc w:val="center"/>
        <w:rPr>
          <w:b/>
          <w:bCs/>
        </w:rPr>
      </w:pPr>
      <w:r w:rsidRPr="3BD5B19C">
        <w:rPr>
          <w:b/>
          <w:bCs/>
        </w:rPr>
        <w:t xml:space="preserve">Паршина </w:t>
      </w:r>
      <w:proofErr w:type="gramStart"/>
      <w:r w:rsidRPr="3BD5B19C">
        <w:rPr>
          <w:b/>
          <w:bCs/>
        </w:rPr>
        <w:t>В.В.</w:t>
      </w:r>
      <w:proofErr w:type="gramEnd"/>
      <w:r w:rsidRPr="3BD5B19C">
        <w:rPr>
          <w:b/>
          <w:bCs/>
        </w:rPr>
        <w:t xml:space="preserve">, </w:t>
      </w:r>
      <w:proofErr w:type="spellStart"/>
      <w:r w:rsidRPr="3BD5B19C">
        <w:rPr>
          <w:b/>
          <w:bCs/>
        </w:rPr>
        <w:t>Персиянова</w:t>
      </w:r>
      <w:proofErr w:type="spellEnd"/>
      <w:r w:rsidRPr="3BD5B19C">
        <w:rPr>
          <w:b/>
          <w:bCs/>
        </w:rPr>
        <w:t xml:space="preserve"> Ю.В., Фалина К.В.</w:t>
      </w:r>
    </w:p>
    <w:p w14:paraId="78458152" w14:textId="68EC4A37" w:rsidR="00630C97" w:rsidRDefault="76A9F573" w:rsidP="00722475">
      <w:pPr>
        <w:spacing w:after="0" w:line="240" w:lineRule="auto"/>
        <w:jc w:val="center"/>
        <w:rPr>
          <w:sz w:val="24"/>
          <w:szCs w:val="24"/>
        </w:rPr>
      </w:pPr>
      <w:r w:rsidRPr="3BD5B19C">
        <w:rPr>
          <w:sz w:val="24"/>
          <w:szCs w:val="24"/>
        </w:rPr>
        <w:t xml:space="preserve">Научный руководитель </w:t>
      </w:r>
      <w:r w:rsidR="15DB5AEF" w:rsidRPr="3BD5B19C">
        <w:rPr>
          <w:sz w:val="24"/>
          <w:szCs w:val="24"/>
        </w:rPr>
        <w:t xml:space="preserve">– </w:t>
      </w:r>
      <w:r w:rsidRPr="3BD5B19C">
        <w:rPr>
          <w:sz w:val="24"/>
          <w:szCs w:val="24"/>
        </w:rPr>
        <w:t>доцент</w:t>
      </w:r>
      <w:r w:rsidR="33DA3F79" w:rsidRPr="3BD5B19C">
        <w:rPr>
          <w:sz w:val="24"/>
          <w:szCs w:val="24"/>
        </w:rPr>
        <w:t xml:space="preserve"> кафедры немецкой филологии</w:t>
      </w:r>
      <w:r w:rsidRPr="3BD5B19C">
        <w:rPr>
          <w:sz w:val="24"/>
          <w:szCs w:val="24"/>
        </w:rPr>
        <w:t xml:space="preserve"> Петрова </w:t>
      </w:r>
      <w:proofErr w:type="gramStart"/>
      <w:r w:rsidRPr="3BD5B19C">
        <w:rPr>
          <w:sz w:val="24"/>
          <w:szCs w:val="24"/>
        </w:rPr>
        <w:t>Е.И.</w:t>
      </w:r>
      <w:proofErr w:type="gramEnd"/>
      <w:r w:rsidR="7A841B04" w:rsidRPr="3BD5B19C">
        <w:rPr>
          <w:sz w:val="24"/>
          <w:szCs w:val="24"/>
        </w:rPr>
        <w:t>, Институт филологии, журналистики и межкультурной коммуникации</w:t>
      </w:r>
    </w:p>
    <w:p w14:paraId="3F8D19E5" w14:textId="77777777" w:rsidR="0040610E" w:rsidRPr="00363DF9" w:rsidRDefault="0040610E" w:rsidP="00722475">
      <w:pPr>
        <w:spacing w:after="0" w:line="240" w:lineRule="auto"/>
        <w:jc w:val="center"/>
        <w:rPr>
          <w:sz w:val="24"/>
          <w:szCs w:val="24"/>
        </w:rPr>
      </w:pPr>
    </w:p>
    <w:p w14:paraId="2D18B324" w14:textId="6B9856DA" w:rsidR="006C0EB9" w:rsidRDefault="2969165A" w:rsidP="3BD5B19C">
      <w:pPr>
        <w:spacing w:after="0" w:line="240" w:lineRule="auto"/>
        <w:ind w:firstLine="709"/>
        <w:jc w:val="both"/>
        <w:rPr>
          <w:color w:val="A8D08D" w:themeColor="accent6" w:themeTint="99"/>
        </w:rPr>
      </w:pPr>
      <w:r>
        <w:t>Я</w:t>
      </w:r>
      <w:r w:rsidR="0859F0F2">
        <w:t xml:space="preserve">зыковая игра – </w:t>
      </w:r>
      <w:r>
        <w:t xml:space="preserve">это </w:t>
      </w:r>
      <w:r w:rsidR="0859F0F2">
        <w:t xml:space="preserve">определённый тип речевого поведения говорящих, основанный на преднамеренном (сознательном, продуманном) нарушении системных отношений языка, </w:t>
      </w:r>
      <w:proofErr w:type="gramStart"/>
      <w:r w:rsidR="0859F0F2">
        <w:t>т.е.</w:t>
      </w:r>
      <w:proofErr w:type="gramEnd"/>
      <w:r w:rsidR="0859F0F2">
        <w:t xml:space="preserve"> на деструкции речевой нормы с целью создания неканонических языковых форм и структур, приобретающих в результате этой деструкции экспрессивное значение и способность вызывать у </w:t>
      </w:r>
      <w:r w:rsidR="5B09827F">
        <w:t>реципиента</w:t>
      </w:r>
      <w:r w:rsidR="0859F0F2">
        <w:t xml:space="preserve"> эстетический и, в целом, стилистический эффект</w:t>
      </w:r>
      <w:r w:rsidR="674B16B1">
        <w:t>.</w:t>
      </w:r>
      <w:r w:rsidR="22174064">
        <w:t xml:space="preserve"> </w:t>
      </w:r>
      <w:r w:rsidR="5AB31D3F" w:rsidRPr="3BD5B19C">
        <w:rPr>
          <w:color w:val="A8D08D" w:themeColor="accent6" w:themeTint="99"/>
        </w:rPr>
        <w:t xml:space="preserve"> </w:t>
      </w:r>
    </w:p>
    <w:p w14:paraId="35CA6887" w14:textId="0987EBEC" w:rsidR="004315CF" w:rsidRDefault="2969165A" w:rsidP="00722475">
      <w:pPr>
        <w:spacing w:after="0" w:line="240" w:lineRule="auto"/>
        <w:ind w:firstLine="709"/>
        <w:jc w:val="both"/>
      </w:pPr>
      <w:r>
        <w:t xml:space="preserve">Важно отметить взаимосвязь между терминами </w:t>
      </w:r>
      <w:r w:rsidR="22174064">
        <w:t>«</w:t>
      </w:r>
      <w:r>
        <w:t>языковая игра</w:t>
      </w:r>
      <w:r w:rsidR="22174064">
        <w:t>»</w:t>
      </w:r>
      <w:r>
        <w:t xml:space="preserve">, </w:t>
      </w:r>
      <w:r w:rsidR="22174064">
        <w:t>«</w:t>
      </w:r>
      <w:r>
        <w:t>каламбур</w:t>
      </w:r>
      <w:r w:rsidR="22174064">
        <w:t>»</w:t>
      </w:r>
      <w:r>
        <w:t xml:space="preserve"> и </w:t>
      </w:r>
      <w:r w:rsidR="26F1DABD">
        <w:t>«</w:t>
      </w:r>
      <w:r>
        <w:t>игра слов</w:t>
      </w:r>
      <w:r w:rsidR="26F1DABD">
        <w:t>»</w:t>
      </w:r>
      <w:r>
        <w:t>.</w:t>
      </w:r>
      <w:r w:rsidR="0F1E9821">
        <w:t xml:space="preserve"> </w:t>
      </w:r>
      <w:r w:rsidR="0859F0F2">
        <w:t xml:space="preserve">Игра слов </w:t>
      </w:r>
      <w:r w:rsidR="59330F30">
        <w:t>–</w:t>
      </w:r>
      <w:r w:rsidR="0859F0F2">
        <w:t xml:space="preserve"> од</w:t>
      </w:r>
      <w:r w:rsidR="44E6785C">
        <w:t>ин</w:t>
      </w:r>
      <w:r w:rsidR="0859F0F2">
        <w:t xml:space="preserve"> из видов языковых игр, которые предполагают манипулирование элементами семантического уровня в системе языка.</w:t>
      </w:r>
      <w:r w:rsidR="10968988">
        <w:t xml:space="preserve"> </w:t>
      </w:r>
      <w:r w:rsidR="0859F0F2">
        <w:t xml:space="preserve">Каламбур </w:t>
      </w:r>
      <w:r w:rsidR="59330F30">
        <w:t>–</w:t>
      </w:r>
      <w:r w:rsidR="0859F0F2">
        <w:t xml:space="preserve"> шутка, основанная на комическом использовании сходно звучащих, но разных по значению слов, игра слов</w:t>
      </w:r>
      <w:r w:rsidR="674B16B1">
        <w:t>.</w:t>
      </w:r>
      <w:r w:rsidR="0859F0F2">
        <w:t xml:space="preserve"> </w:t>
      </w:r>
    </w:p>
    <w:p w14:paraId="3118C7E7" w14:textId="3CBD60F6" w:rsidR="004315CF" w:rsidRDefault="0859F0F2" w:rsidP="00722475">
      <w:pPr>
        <w:spacing w:after="0" w:line="240" w:lineRule="auto"/>
        <w:ind w:firstLine="709"/>
        <w:jc w:val="both"/>
      </w:pPr>
      <w:r>
        <w:t xml:space="preserve">Хотя эти термины иногда используются как взаимозаменяемые, на самом деле они являются скорее смежными по значению. Однако в </w:t>
      </w:r>
      <w:r w:rsidR="2969165A">
        <w:t xml:space="preserve">настоящей </w:t>
      </w:r>
      <w:r>
        <w:t xml:space="preserve">работе термины </w:t>
      </w:r>
      <w:r w:rsidR="0960C747" w:rsidRPr="3BD5B19C">
        <w:rPr>
          <w:rFonts w:eastAsia="Times New Roman"/>
        </w:rPr>
        <w:t>«</w:t>
      </w:r>
      <w:r>
        <w:t>языковая игра</w:t>
      </w:r>
      <w:r w:rsidR="303DCB96" w:rsidRPr="3BD5B19C">
        <w:rPr>
          <w:rFonts w:eastAsia="Times New Roman"/>
        </w:rPr>
        <w:t>»</w:t>
      </w:r>
      <w:r>
        <w:t xml:space="preserve"> и </w:t>
      </w:r>
      <w:r w:rsidR="291336D5" w:rsidRPr="3BD5B19C">
        <w:rPr>
          <w:rFonts w:eastAsia="Times New Roman"/>
        </w:rPr>
        <w:t>«</w:t>
      </w:r>
      <w:r>
        <w:t>игра слов</w:t>
      </w:r>
      <w:r w:rsidR="524C99CD" w:rsidRPr="3BD5B19C">
        <w:rPr>
          <w:rFonts w:eastAsia="Times New Roman"/>
        </w:rPr>
        <w:t>»</w:t>
      </w:r>
      <w:r>
        <w:t xml:space="preserve"> мы </w:t>
      </w:r>
      <w:r w:rsidR="0294BF75">
        <w:t xml:space="preserve">рассматриваем как </w:t>
      </w:r>
      <w:r>
        <w:t>синонимичн</w:t>
      </w:r>
      <w:r w:rsidR="0294BF75">
        <w:t>ые</w:t>
      </w:r>
      <w:r>
        <w:t xml:space="preserve">, а каламбур </w:t>
      </w:r>
      <w:r w:rsidR="05D8963E">
        <w:t>–</w:t>
      </w:r>
      <w:r w:rsidR="0294BF75">
        <w:t xml:space="preserve"> </w:t>
      </w:r>
      <w:r>
        <w:t xml:space="preserve">не как синоним языковой игры, а как один из способов её создания. </w:t>
      </w:r>
    </w:p>
    <w:p w14:paraId="1CFF4A08" w14:textId="0693CA51" w:rsidR="004315CF" w:rsidRDefault="2F9CA8DE" w:rsidP="153C2CEB">
      <w:pPr>
        <w:spacing w:after="0" w:line="240" w:lineRule="auto"/>
        <w:ind w:firstLine="709"/>
        <w:jc w:val="both"/>
      </w:pPr>
      <w:r>
        <w:t xml:space="preserve">В работе </w:t>
      </w:r>
      <w:proofErr w:type="gramStart"/>
      <w:r>
        <w:t>Т.П.</w:t>
      </w:r>
      <w:proofErr w:type="gramEnd"/>
      <w:r>
        <w:t xml:space="preserve"> </w:t>
      </w:r>
      <w:proofErr w:type="spellStart"/>
      <w:r>
        <w:t>Курановой</w:t>
      </w:r>
      <w:proofErr w:type="spellEnd"/>
      <w:r>
        <w:t xml:space="preserve"> </w:t>
      </w:r>
      <w:r w:rsidR="26F1DABD">
        <w:t>«</w:t>
      </w:r>
      <w:r>
        <w:t xml:space="preserve">Функции языковой игры в </w:t>
      </w:r>
      <w:proofErr w:type="spellStart"/>
      <w:r>
        <w:t>медиаконтексте</w:t>
      </w:r>
      <w:proofErr w:type="spellEnd"/>
      <w:r w:rsidR="26F1DABD">
        <w:t>»</w:t>
      </w:r>
      <w:r>
        <w:t xml:space="preserve"> выделяется 20 функций ЯИ</w:t>
      </w:r>
      <w:r w:rsidR="009908DE">
        <w:t xml:space="preserve">. </w:t>
      </w:r>
      <w:r>
        <w:t>Данная классификация позволяет получить комплексное представление всех аспектов ЯИ. Основными для нас являются комическая и экспрессивная функции ЯИ</w:t>
      </w:r>
      <w:r w:rsidR="1A8EDBB1">
        <w:t xml:space="preserve">, </w:t>
      </w:r>
      <w:r w:rsidR="664331EC">
        <w:t>т</w:t>
      </w:r>
      <w:r w:rsidR="1A8EDBB1">
        <w:t>ак как:</w:t>
      </w:r>
      <w:r>
        <w:t xml:space="preserve"> </w:t>
      </w:r>
      <w:r w:rsidR="14944DD0">
        <w:t>к</w:t>
      </w:r>
      <w:r>
        <w:t>омическая функция служит для создания у реципиента шутливого настроения или иронического отношения</w:t>
      </w:r>
      <w:r w:rsidR="47CFC63D">
        <w:t xml:space="preserve"> [</w:t>
      </w:r>
      <w:r w:rsidR="750E2512">
        <w:t>3</w:t>
      </w:r>
      <w:r w:rsidR="00C874AF">
        <w:t>, с</w:t>
      </w:r>
      <w:r w:rsidR="47CFC63D">
        <w:t>. 272]</w:t>
      </w:r>
      <w:r>
        <w:t xml:space="preserve">; </w:t>
      </w:r>
      <w:r w:rsidR="67DE0BC9">
        <w:t>э</w:t>
      </w:r>
      <w:r>
        <w:t>кспрессивная функция, или функция воздействия, характеризует языковую игру как оценочный механизм, управляющий общественным сознанием; это функция, реализующая такие прагматические установки игры слов, как привлечение внимания, эмоциональное воздействие, оценка, поддержание контакта с читателем, побуждение к действию и т.д.</w:t>
      </w:r>
      <w:r w:rsidR="00C874AF">
        <w:t xml:space="preserve"> </w:t>
      </w:r>
      <w:r w:rsidR="3C8372C3">
        <w:t>[</w:t>
      </w:r>
      <w:r w:rsidR="5C833F03">
        <w:t>3</w:t>
      </w:r>
      <w:r w:rsidR="00C874AF">
        <w:t>, с</w:t>
      </w:r>
      <w:r w:rsidR="30354F82">
        <w:t>. 27</w:t>
      </w:r>
      <w:r w:rsidR="37342EDD">
        <w:t>5</w:t>
      </w:r>
      <w:r w:rsidR="3C8372C3">
        <w:t>]</w:t>
      </w:r>
      <w:r w:rsidR="00C874AF">
        <w:t xml:space="preserve">. </w:t>
      </w:r>
    </w:p>
    <w:p w14:paraId="06DA387E" w14:textId="37B94F59" w:rsidR="0018588C" w:rsidRDefault="2F9CA8DE" w:rsidP="00722475">
      <w:pPr>
        <w:spacing w:after="0" w:line="240" w:lineRule="auto"/>
        <w:ind w:firstLine="709"/>
        <w:jc w:val="both"/>
      </w:pPr>
      <w:r>
        <w:t xml:space="preserve">Методом сплошной выборки </w:t>
      </w:r>
      <w:r w:rsidR="33C81C01">
        <w:t xml:space="preserve">было отобрано </w:t>
      </w:r>
      <w:r>
        <w:t xml:space="preserve">50 заголовков с ЯИ. Анализ данного материала позволил выявить </w:t>
      </w:r>
      <w:r w:rsidR="0CD41973">
        <w:t xml:space="preserve">следующие </w:t>
      </w:r>
      <w:r>
        <w:t>основные способы создания ЯИ</w:t>
      </w:r>
      <w:r w:rsidR="0CD41973">
        <w:t xml:space="preserve"> </w:t>
      </w:r>
      <w:r>
        <w:t>в немецкоязычных газетных и журнальных заголовках</w:t>
      </w:r>
      <w:r w:rsidR="00C874AF">
        <w:t xml:space="preserve">. </w:t>
      </w:r>
    </w:p>
    <w:p w14:paraId="6119BCE4" w14:textId="456AB9BC" w:rsidR="0018588C" w:rsidRPr="00C874AF" w:rsidRDefault="2F9CA8DE" w:rsidP="3BD5B19C">
      <w:pPr>
        <w:spacing w:after="0" w:line="240" w:lineRule="auto"/>
        <w:ind w:firstLine="709"/>
        <w:jc w:val="both"/>
      </w:pPr>
      <w:r>
        <w:t xml:space="preserve">Аллюзия </w:t>
      </w:r>
      <w:r w:rsidR="12A51C32">
        <w:t>–</w:t>
      </w:r>
      <w:r>
        <w:t xml:space="preserve"> приём отсылки к тем или иным культурным или историческим фактам, знаниям, воспоминаниям и </w:t>
      </w:r>
      <w:r w:rsidR="0CC38801">
        <w:t xml:space="preserve">ассоциациям: </w:t>
      </w:r>
      <w:r w:rsidR="26F1DABD">
        <w:t>“</w:t>
      </w:r>
      <w:proofErr w:type="spellStart"/>
      <w:r>
        <w:t>Im</w:t>
      </w:r>
      <w:proofErr w:type="spellEnd"/>
      <w:r>
        <w:t xml:space="preserve"> </w:t>
      </w:r>
      <w:proofErr w:type="spellStart"/>
      <w:r>
        <w:t>Osten</w:t>
      </w:r>
      <w:proofErr w:type="spellEnd"/>
      <w:r>
        <w:t xml:space="preserve"> </w:t>
      </w:r>
      <w:proofErr w:type="spellStart"/>
      <w:r>
        <w:t>nichts</w:t>
      </w:r>
      <w:proofErr w:type="spellEnd"/>
      <w:r>
        <w:t xml:space="preserve"> </w:t>
      </w:r>
      <w:proofErr w:type="spellStart"/>
      <w:r>
        <w:t>Neues</w:t>
      </w:r>
      <w:proofErr w:type="spellEnd"/>
      <w:r w:rsidR="26F1DABD">
        <w:t>”</w:t>
      </w:r>
      <w:r>
        <w:t xml:space="preserve"> (</w:t>
      </w:r>
      <w:proofErr w:type="spellStart"/>
      <w:r>
        <w:t>Bild</w:t>
      </w:r>
      <w:proofErr w:type="spellEnd"/>
      <w:r>
        <w:t xml:space="preserve">, 14.03.2023) </w:t>
      </w:r>
      <w:r w:rsidR="2186A881">
        <w:t>–</w:t>
      </w:r>
      <w:r>
        <w:t xml:space="preserve"> отсылка на название романа Эриха Марии Ремарка </w:t>
      </w:r>
      <w:r w:rsidR="26F1DABD">
        <w:t>“</w:t>
      </w:r>
      <w:proofErr w:type="spellStart"/>
      <w:r>
        <w:t>Im</w:t>
      </w:r>
      <w:proofErr w:type="spellEnd"/>
      <w:r>
        <w:t xml:space="preserve"> </w:t>
      </w:r>
      <w:proofErr w:type="spellStart"/>
      <w:r>
        <w:t>Westen</w:t>
      </w:r>
      <w:proofErr w:type="spellEnd"/>
      <w:r>
        <w:t xml:space="preserve"> </w:t>
      </w:r>
      <w:proofErr w:type="spellStart"/>
      <w:r>
        <w:t>nichts</w:t>
      </w:r>
      <w:proofErr w:type="spellEnd"/>
      <w:r>
        <w:t xml:space="preserve"> </w:t>
      </w:r>
      <w:proofErr w:type="spellStart"/>
      <w:r>
        <w:t>Neues</w:t>
      </w:r>
      <w:proofErr w:type="spellEnd"/>
      <w:r w:rsidR="26F1DABD">
        <w:t>”</w:t>
      </w:r>
      <w:r w:rsidR="00C874AF">
        <w:t xml:space="preserve"> </w:t>
      </w:r>
      <w:r w:rsidR="4C422676" w:rsidRPr="00C874AF">
        <w:t>[</w:t>
      </w:r>
      <w:r w:rsidR="0F75E8FA" w:rsidRPr="00C874AF">
        <w:t>1</w:t>
      </w:r>
      <w:r w:rsidR="00C874AF">
        <w:t>, с</w:t>
      </w:r>
      <w:r w:rsidR="4C422676" w:rsidRPr="00C874AF">
        <w:t xml:space="preserve">. </w:t>
      </w:r>
      <w:r w:rsidR="03BDE1A6" w:rsidRPr="00C874AF">
        <w:t>17</w:t>
      </w:r>
      <w:r w:rsidR="4C422676" w:rsidRPr="00C874AF">
        <w:t>]</w:t>
      </w:r>
      <w:r w:rsidR="00C874AF">
        <w:t xml:space="preserve">. </w:t>
      </w:r>
    </w:p>
    <w:p w14:paraId="0B649606" w14:textId="5BFC37DC" w:rsidR="0018588C" w:rsidRPr="00C874AF" w:rsidRDefault="2F9CA8DE" w:rsidP="3BD5B19C">
      <w:pPr>
        <w:spacing w:after="0" w:line="240" w:lineRule="auto"/>
        <w:ind w:firstLine="709"/>
        <w:jc w:val="both"/>
      </w:pPr>
      <w:proofErr w:type="spellStart"/>
      <w:r>
        <w:t>Антифразис</w:t>
      </w:r>
      <w:proofErr w:type="spellEnd"/>
      <w:r>
        <w:t xml:space="preserve"> </w:t>
      </w:r>
      <w:r w:rsidR="12A51C32">
        <w:t>–</w:t>
      </w:r>
      <w:r>
        <w:t xml:space="preserve"> употреблении слова, словосочетания или предложения в значении, которое отклоняется от его прямого лексического значения вплоть до противоположного, зачастую маскирующий негативную оценку положительной или нейтральной лексикой (или наоборот)</w:t>
      </w:r>
      <w:r w:rsidR="12A51C32">
        <w:t>:</w:t>
      </w:r>
      <w:r w:rsidR="10FB9D9A">
        <w:t xml:space="preserve"> </w:t>
      </w:r>
      <w:r w:rsidR="26F1DABD">
        <w:t>“</w:t>
      </w:r>
      <w:proofErr w:type="spellStart"/>
      <w:r>
        <w:t>Guten</w:t>
      </w:r>
      <w:proofErr w:type="spellEnd"/>
      <w:r>
        <w:t xml:space="preserve"> </w:t>
      </w:r>
      <w:proofErr w:type="spellStart"/>
      <w:r>
        <w:t>Flug</w:t>
      </w:r>
      <w:proofErr w:type="spellEnd"/>
      <w:r>
        <w:t>!</w:t>
      </w:r>
      <w:r w:rsidR="26F1DABD">
        <w:t>”</w:t>
      </w:r>
      <w:r>
        <w:t xml:space="preserve"> (Spiegel, 11.02.2023) </w:t>
      </w:r>
      <w:r w:rsidR="0D5EE200">
        <w:t>–</w:t>
      </w:r>
      <w:r>
        <w:t xml:space="preserve"> в статье осуждаются двойные стандарты некоторых экоактивистов, путешествующих на самолетах</w:t>
      </w:r>
      <w:r w:rsidR="00C874AF">
        <w:t xml:space="preserve"> </w:t>
      </w:r>
      <w:r w:rsidR="24F72ECF" w:rsidRPr="00C874AF">
        <w:t>[</w:t>
      </w:r>
      <w:r w:rsidR="580C455F" w:rsidRPr="00C874AF">
        <w:t>5</w:t>
      </w:r>
      <w:r w:rsidR="00C874AF">
        <w:t>, с</w:t>
      </w:r>
      <w:r w:rsidR="24F72ECF" w:rsidRPr="00C874AF">
        <w:t xml:space="preserve">. </w:t>
      </w:r>
      <w:r w:rsidR="51289EBA" w:rsidRPr="00C874AF">
        <w:t>81</w:t>
      </w:r>
      <w:r w:rsidR="00C874AF">
        <w:t xml:space="preserve">]. </w:t>
      </w:r>
    </w:p>
    <w:p w14:paraId="3778B494" w14:textId="2D8E43F2" w:rsidR="0018588C" w:rsidRPr="00C874AF" w:rsidRDefault="2F9CA8DE" w:rsidP="3BD5B19C">
      <w:pPr>
        <w:spacing w:after="0" w:line="240" w:lineRule="auto"/>
        <w:ind w:firstLine="709"/>
        <w:jc w:val="both"/>
      </w:pPr>
      <w:proofErr w:type="spellStart"/>
      <w:r>
        <w:lastRenderedPageBreak/>
        <w:t>Буквализация</w:t>
      </w:r>
      <w:proofErr w:type="spellEnd"/>
      <w:r>
        <w:t xml:space="preserve"> метафоры </w:t>
      </w:r>
      <w:r w:rsidR="474F74F2">
        <w:t>–</w:t>
      </w:r>
      <w:r>
        <w:t xml:space="preserve"> приём создания двусмысленности, заключающийся в понимании метафорического высказывания в его прямом значении</w:t>
      </w:r>
      <w:r w:rsidR="12A51C32">
        <w:t>:</w:t>
      </w:r>
      <w:r>
        <w:t xml:space="preserve"> </w:t>
      </w:r>
      <w:r w:rsidR="26F1DABD">
        <w:t>“</w:t>
      </w:r>
      <w:r w:rsidRPr="3BD5B19C">
        <w:rPr>
          <w:lang w:val="de-DE"/>
        </w:rPr>
        <w:t>Da</w:t>
      </w:r>
      <w:r>
        <w:t xml:space="preserve"> </w:t>
      </w:r>
      <w:r w:rsidRPr="3BD5B19C">
        <w:rPr>
          <w:lang w:val="de-DE"/>
        </w:rPr>
        <w:t>liegt</w:t>
      </w:r>
      <w:r>
        <w:t xml:space="preserve"> </w:t>
      </w:r>
      <w:r w:rsidRPr="3BD5B19C">
        <w:rPr>
          <w:lang w:val="de-DE"/>
        </w:rPr>
        <w:t>der</w:t>
      </w:r>
      <w:r>
        <w:t xml:space="preserve"> </w:t>
      </w:r>
      <w:r w:rsidRPr="3BD5B19C">
        <w:rPr>
          <w:lang w:val="de-DE"/>
        </w:rPr>
        <w:t>Hund</w:t>
      </w:r>
      <w:r>
        <w:t xml:space="preserve"> </w:t>
      </w:r>
      <w:r w:rsidRPr="3BD5B19C">
        <w:rPr>
          <w:lang w:val="de-DE"/>
        </w:rPr>
        <w:t>begraben</w:t>
      </w:r>
      <w:r w:rsidR="26F1DABD">
        <w:t>”</w:t>
      </w:r>
      <w:r>
        <w:t xml:space="preserve"> (</w:t>
      </w:r>
      <w:r w:rsidRPr="3BD5B19C">
        <w:rPr>
          <w:lang w:val="de-DE"/>
        </w:rPr>
        <w:t>S</w:t>
      </w:r>
      <w:r>
        <w:t>ü</w:t>
      </w:r>
      <w:proofErr w:type="spellStart"/>
      <w:r w:rsidRPr="3BD5B19C">
        <w:rPr>
          <w:lang w:val="de-DE"/>
        </w:rPr>
        <w:t>ddeutsche</w:t>
      </w:r>
      <w:proofErr w:type="spellEnd"/>
      <w:r>
        <w:t xml:space="preserve"> </w:t>
      </w:r>
      <w:r w:rsidRPr="3BD5B19C">
        <w:rPr>
          <w:lang w:val="de-DE"/>
        </w:rPr>
        <w:t>Zeitung</w:t>
      </w:r>
      <w:r>
        <w:t>, 10.05.2018)</w:t>
      </w:r>
      <w:r w:rsidR="00C874AF">
        <w:t xml:space="preserve"> </w:t>
      </w:r>
      <w:r w:rsidR="2393B595" w:rsidRPr="00C874AF">
        <w:t>[</w:t>
      </w:r>
      <w:r w:rsidR="438747B9" w:rsidRPr="00C874AF">
        <w:t>5</w:t>
      </w:r>
      <w:r w:rsidR="00C874AF">
        <w:t>, с</w:t>
      </w:r>
      <w:r w:rsidR="2393B595" w:rsidRPr="00C874AF">
        <w:t xml:space="preserve">. </w:t>
      </w:r>
      <w:r w:rsidR="276E2366" w:rsidRPr="00C874AF">
        <w:t>90</w:t>
      </w:r>
      <w:r w:rsidR="2393B595" w:rsidRPr="00C874AF">
        <w:t>]</w:t>
      </w:r>
      <w:r w:rsidR="00C874AF">
        <w:t xml:space="preserve">. </w:t>
      </w:r>
    </w:p>
    <w:p w14:paraId="68F76457" w14:textId="037AD8EA" w:rsidR="0018588C" w:rsidRPr="00C874AF" w:rsidRDefault="2F9CA8DE" w:rsidP="3BD5B19C">
      <w:pPr>
        <w:spacing w:after="0" w:line="240" w:lineRule="auto"/>
        <w:ind w:firstLine="709"/>
        <w:jc w:val="both"/>
      </w:pPr>
      <w:r>
        <w:t xml:space="preserve">Дилогия </w:t>
      </w:r>
      <w:r w:rsidR="10FB9D9A">
        <w:t>–</w:t>
      </w:r>
      <w:r>
        <w:t xml:space="preserve"> приём лексической двусмысленности; создание языковой игры путем постановки многозначных слов или омонимов в такой контекст, где они могут пониматься несколькими способами одновременно</w:t>
      </w:r>
      <w:r w:rsidR="12A51C32">
        <w:t>:</w:t>
      </w:r>
      <w:r>
        <w:t xml:space="preserve"> </w:t>
      </w:r>
      <w:r w:rsidR="26F1DABD">
        <w:t>“</w:t>
      </w:r>
      <w:r w:rsidRPr="3BD5B19C">
        <w:rPr>
          <w:lang w:val="de-DE"/>
        </w:rPr>
        <w:t>Die</w:t>
      </w:r>
      <w:r>
        <w:t xml:space="preserve"> </w:t>
      </w:r>
      <w:r w:rsidRPr="3BD5B19C">
        <w:rPr>
          <w:lang w:val="de-DE"/>
        </w:rPr>
        <w:t>hei</w:t>
      </w:r>
      <w:r>
        <w:t>ß</w:t>
      </w:r>
      <w:proofErr w:type="spellStart"/>
      <w:r w:rsidRPr="3BD5B19C">
        <w:rPr>
          <w:lang w:val="de-DE"/>
        </w:rPr>
        <w:t>este</w:t>
      </w:r>
      <w:proofErr w:type="spellEnd"/>
      <w:r>
        <w:t xml:space="preserve"> </w:t>
      </w:r>
      <w:r w:rsidRPr="3BD5B19C">
        <w:rPr>
          <w:lang w:val="de-DE"/>
        </w:rPr>
        <w:t>Phase</w:t>
      </w:r>
      <w:r>
        <w:t xml:space="preserve"> </w:t>
      </w:r>
      <w:r w:rsidRPr="3BD5B19C">
        <w:rPr>
          <w:lang w:val="de-DE"/>
        </w:rPr>
        <w:t>ihres</w:t>
      </w:r>
      <w:r>
        <w:t xml:space="preserve"> </w:t>
      </w:r>
      <w:r w:rsidRPr="3BD5B19C">
        <w:rPr>
          <w:lang w:val="de-DE"/>
        </w:rPr>
        <w:t>Lebens</w:t>
      </w:r>
      <w:r w:rsidR="26F1DABD">
        <w:t>”</w:t>
      </w:r>
      <w:r>
        <w:t xml:space="preserve"> (</w:t>
      </w:r>
      <w:r w:rsidRPr="3BD5B19C">
        <w:rPr>
          <w:lang w:val="de-DE"/>
        </w:rPr>
        <w:t>Falter</w:t>
      </w:r>
      <w:r>
        <w:t xml:space="preserve">, 31.03.2023) </w:t>
      </w:r>
      <w:r w:rsidR="10FB9D9A">
        <w:t>–</w:t>
      </w:r>
      <w:r>
        <w:t xml:space="preserve"> </w:t>
      </w:r>
      <w:r w:rsidRPr="3BD5B19C">
        <w:rPr>
          <w:lang w:val="de-DE"/>
        </w:rPr>
        <w:t>hei</w:t>
      </w:r>
      <w:r>
        <w:t>ß</w:t>
      </w:r>
      <w:r w:rsidRPr="3BD5B19C">
        <w:rPr>
          <w:lang w:val="de-DE"/>
        </w:rPr>
        <w:t>e</w:t>
      </w:r>
      <w:r>
        <w:t xml:space="preserve"> </w:t>
      </w:r>
      <w:r w:rsidRPr="3BD5B19C">
        <w:rPr>
          <w:lang w:val="de-DE"/>
        </w:rPr>
        <w:t>Phase</w:t>
      </w:r>
      <w:r>
        <w:t xml:space="preserve"> в значении </w:t>
      </w:r>
      <w:r w:rsidR="12A51C32">
        <w:t>«</w:t>
      </w:r>
      <w:r>
        <w:t>острая фаза</w:t>
      </w:r>
      <w:r w:rsidR="12A51C32">
        <w:t>»</w:t>
      </w:r>
      <w:r>
        <w:t xml:space="preserve"> и </w:t>
      </w:r>
      <w:r w:rsidR="12A51C32">
        <w:t>«</w:t>
      </w:r>
      <w:r>
        <w:t>жаркая пора</w:t>
      </w:r>
      <w:r w:rsidR="12A51C32">
        <w:t>»</w:t>
      </w:r>
      <w:r w:rsidR="00C874AF">
        <w:t xml:space="preserve"> </w:t>
      </w:r>
      <w:r w:rsidR="532DA2A4" w:rsidRPr="00C874AF">
        <w:t>[</w:t>
      </w:r>
      <w:r w:rsidR="49D2F643" w:rsidRPr="00C874AF">
        <w:t>5</w:t>
      </w:r>
      <w:r w:rsidR="00C874AF">
        <w:t>, с</w:t>
      </w:r>
      <w:r w:rsidR="532DA2A4" w:rsidRPr="00C874AF">
        <w:t xml:space="preserve">. </w:t>
      </w:r>
      <w:r w:rsidR="5F561F4A" w:rsidRPr="00C874AF">
        <w:t>92</w:t>
      </w:r>
      <w:r w:rsidR="532DA2A4" w:rsidRPr="00C874AF">
        <w:t>]</w:t>
      </w:r>
      <w:r w:rsidR="00C874AF">
        <w:t xml:space="preserve">. </w:t>
      </w:r>
    </w:p>
    <w:p w14:paraId="005249E4" w14:textId="7E7A4831" w:rsidR="0018588C" w:rsidRPr="00C874AF" w:rsidRDefault="2F9CA8DE" w:rsidP="3BD5B19C">
      <w:pPr>
        <w:spacing w:after="0" w:line="240" w:lineRule="auto"/>
        <w:ind w:firstLine="709"/>
        <w:jc w:val="both"/>
      </w:pPr>
      <w:r>
        <w:t xml:space="preserve">Каламбур </w:t>
      </w:r>
      <w:r w:rsidR="58E42EA5">
        <w:t>–</w:t>
      </w:r>
      <w:r>
        <w:t xml:space="preserve"> разновидность языковой игры, главными компонентами которой являются наличие двух контрастирующих смысловых элементов и комический эффект (опирается на такие языковые явления, как полисемия, омонимия, антонимия и паронимия)</w:t>
      </w:r>
      <w:r w:rsidR="12A51C32">
        <w:t>:</w:t>
      </w:r>
      <w:r>
        <w:t xml:space="preserve"> </w:t>
      </w:r>
      <w:r w:rsidR="26F1DABD">
        <w:t>“</w:t>
      </w:r>
      <w:r w:rsidRPr="3BD5B19C">
        <w:rPr>
          <w:lang w:val="de-DE"/>
        </w:rPr>
        <w:t>Noch</w:t>
      </w:r>
      <w:r>
        <w:t xml:space="preserve"> </w:t>
      </w:r>
      <w:r w:rsidRPr="3BD5B19C">
        <w:rPr>
          <w:lang w:val="de-DE"/>
        </w:rPr>
        <w:t>keine</w:t>
      </w:r>
      <w:r>
        <w:t xml:space="preserve"> </w:t>
      </w:r>
      <w:r w:rsidRPr="3BD5B19C">
        <w:rPr>
          <w:lang w:val="de-DE"/>
        </w:rPr>
        <w:t>Wende</w:t>
      </w:r>
      <w:r>
        <w:t xml:space="preserve"> </w:t>
      </w:r>
      <w:r w:rsidRPr="3BD5B19C">
        <w:rPr>
          <w:lang w:val="de-DE"/>
        </w:rPr>
        <w:t>an</w:t>
      </w:r>
      <w:r>
        <w:t xml:space="preserve"> </w:t>
      </w:r>
      <w:r w:rsidRPr="3BD5B19C">
        <w:rPr>
          <w:lang w:val="de-DE"/>
        </w:rPr>
        <w:t>den</w:t>
      </w:r>
      <w:r>
        <w:t xml:space="preserve"> </w:t>
      </w:r>
      <w:r w:rsidRPr="3BD5B19C">
        <w:rPr>
          <w:lang w:val="de-DE"/>
        </w:rPr>
        <w:t>W</w:t>
      </w:r>
      <w:r>
        <w:t>ä</w:t>
      </w:r>
      <w:proofErr w:type="spellStart"/>
      <w:r w:rsidRPr="3BD5B19C">
        <w:rPr>
          <w:lang w:val="de-DE"/>
        </w:rPr>
        <w:t>nden</w:t>
      </w:r>
      <w:proofErr w:type="spellEnd"/>
      <w:r>
        <w:t>?</w:t>
      </w:r>
      <w:r w:rsidR="26F1DABD">
        <w:t>”</w:t>
      </w:r>
      <w:r>
        <w:t xml:space="preserve"> (</w:t>
      </w:r>
      <w:proofErr w:type="spellStart"/>
      <w:r>
        <w:t>Bergsträßer</w:t>
      </w:r>
      <w:proofErr w:type="spellEnd"/>
      <w:r>
        <w:t xml:space="preserve"> </w:t>
      </w:r>
      <w:proofErr w:type="spellStart"/>
      <w:r>
        <w:t>Anzeiger</w:t>
      </w:r>
      <w:proofErr w:type="spellEnd"/>
      <w:r>
        <w:t xml:space="preserve">, </w:t>
      </w:r>
      <w:r w:rsidR="485EF513">
        <w:t>15.10.2018)</w:t>
      </w:r>
      <w:r w:rsidR="00C874AF">
        <w:t xml:space="preserve"> </w:t>
      </w:r>
      <w:r w:rsidR="485EF513" w:rsidRPr="00C874AF">
        <w:t>[</w:t>
      </w:r>
      <w:r w:rsidR="1140B57D" w:rsidRPr="00C874AF">
        <w:t>5</w:t>
      </w:r>
      <w:r w:rsidR="00C874AF">
        <w:t>, с</w:t>
      </w:r>
      <w:r w:rsidR="50B98A9D" w:rsidRPr="00C874AF">
        <w:t>. 100</w:t>
      </w:r>
      <w:r w:rsidR="45433E99" w:rsidRPr="00C874AF">
        <w:t>]</w:t>
      </w:r>
      <w:r w:rsidR="00C874AF">
        <w:t xml:space="preserve">. </w:t>
      </w:r>
    </w:p>
    <w:p w14:paraId="0F025647" w14:textId="6F5AB976" w:rsidR="0018588C" w:rsidRDefault="2F9CA8DE" w:rsidP="00722475">
      <w:pPr>
        <w:spacing w:after="0" w:line="240" w:lineRule="auto"/>
        <w:ind w:firstLine="709"/>
        <w:jc w:val="both"/>
      </w:pPr>
      <w:r>
        <w:t xml:space="preserve">Опираясь на существующие классификации способов перевода ЯИ, мы использовали собственный перевод заголовков и выделили следующие </w:t>
      </w:r>
      <w:r w:rsidR="33C81C01">
        <w:t xml:space="preserve">способы </w:t>
      </w:r>
      <w:r>
        <w:t>перевод</w:t>
      </w:r>
      <w:r w:rsidR="33C81C01">
        <w:t>а</w:t>
      </w:r>
      <w:r>
        <w:t>:</w:t>
      </w:r>
    </w:p>
    <w:p w14:paraId="7AE69CD3" w14:textId="4CC9C130" w:rsidR="0018588C" w:rsidRDefault="2F9CA8DE" w:rsidP="3BD5B19C">
      <w:pPr>
        <w:spacing w:after="0" w:line="240" w:lineRule="auto"/>
        <w:ind w:firstLine="709"/>
        <w:jc w:val="both"/>
      </w:pPr>
      <w:r>
        <w:t xml:space="preserve">Перевод с помощью эквивалента </w:t>
      </w:r>
      <w:r w:rsidR="07CF73B9">
        <w:t>–</w:t>
      </w:r>
      <w:r>
        <w:t xml:space="preserve"> единицы речи, совпадающей по </w:t>
      </w:r>
      <w:r w:rsidR="550EC226">
        <w:t xml:space="preserve">семантике </w:t>
      </w:r>
      <w:r>
        <w:t>или функции с другой единиц</w:t>
      </w:r>
      <w:r w:rsidR="601C48B0">
        <w:t>ей</w:t>
      </w:r>
      <w:r>
        <w:t xml:space="preserve"> речи:</w:t>
      </w:r>
      <w:r w:rsidR="3F1BAB2D">
        <w:t xml:space="preserve"> в</w:t>
      </w:r>
      <w:r>
        <w:t xml:space="preserve"> заголовке</w:t>
      </w:r>
      <w:r w:rsidR="07CF73B9">
        <w:t xml:space="preserve"> </w:t>
      </w:r>
      <w:r w:rsidR="26F1DABD">
        <w:t>“</w:t>
      </w:r>
      <w:proofErr w:type="spellStart"/>
      <w:r w:rsidR="07CF73B9">
        <w:t>Da</w:t>
      </w:r>
      <w:proofErr w:type="spellEnd"/>
      <w:r w:rsidR="07CF73B9">
        <w:t xml:space="preserve"> </w:t>
      </w:r>
      <w:proofErr w:type="spellStart"/>
      <w:r w:rsidR="07CF73B9">
        <w:t>liegt</w:t>
      </w:r>
      <w:proofErr w:type="spellEnd"/>
      <w:r w:rsidR="07CF73B9">
        <w:t xml:space="preserve"> </w:t>
      </w:r>
      <w:proofErr w:type="spellStart"/>
      <w:r w:rsidR="07CF73B9">
        <w:t>der</w:t>
      </w:r>
      <w:proofErr w:type="spellEnd"/>
      <w:r w:rsidR="07CF73B9">
        <w:t xml:space="preserve"> </w:t>
      </w:r>
      <w:proofErr w:type="spellStart"/>
      <w:r w:rsidR="07CF73B9">
        <w:t>Hund</w:t>
      </w:r>
      <w:proofErr w:type="spellEnd"/>
      <w:r w:rsidR="07CF73B9">
        <w:t xml:space="preserve"> </w:t>
      </w:r>
      <w:proofErr w:type="spellStart"/>
      <w:r w:rsidR="07CF73B9">
        <w:t>begraben</w:t>
      </w:r>
      <w:proofErr w:type="spellEnd"/>
      <w:r w:rsidR="26F1DABD">
        <w:t>”</w:t>
      </w:r>
      <w:r>
        <w:t xml:space="preserve"> ЯИ создаётся при помощи </w:t>
      </w:r>
      <w:proofErr w:type="spellStart"/>
      <w:r>
        <w:t>буквализации</w:t>
      </w:r>
      <w:proofErr w:type="spellEnd"/>
      <w:r>
        <w:t xml:space="preserve"> метафор</w:t>
      </w:r>
      <w:r w:rsidR="07CF73B9">
        <w:t>ы</w:t>
      </w:r>
      <w:r>
        <w:t xml:space="preserve"> и переводится с помощью русского эквивалента «Вот где собака зарыта!»</w:t>
      </w:r>
      <w:r w:rsidR="0F4473CF">
        <w:t>.</w:t>
      </w:r>
      <w:r>
        <w:t xml:space="preserve"> С помощью эквивалента можно перевести и заголовок, содержащий аллюзию</w:t>
      </w:r>
      <w:r w:rsidR="1D0FA45D">
        <w:t>:</w:t>
      </w:r>
      <w:r>
        <w:t xml:space="preserve"> </w:t>
      </w:r>
      <w:r w:rsidR="26F1DABD">
        <w:t>“</w:t>
      </w:r>
      <w:proofErr w:type="spellStart"/>
      <w:r>
        <w:t>Im</w:t>
      </w:r>
      <w:proofErr w:type="spellEnd"/>
      <w:r>
        <w:t xml:space="preserve"> </w:t>
      </w:r>
      <w:proofErr w:type="spellStart"/>
      <w:r>
        <w:t>Osten</w:t>
      </w:r>
      <w:proofErr w:type="spellEnd"/>
      <w:r>
        <w:t xml:space="preserve"> </w:t>
      </w:r>
      <w:proofErr w:type="spellStart"/>
      <w:r>
        <w:t>nichts</w:t>
      </w:r>
      <w:proofErr w:type="spellEnd"/>
      <w:r>
        <w:t xml:space="preserve"> </w:t>
      </w:r>
      <w:proofErr w:type="spellStart"/>
      <w:r>
        <w:t>Neues</w:t>
      </w:r>
      <w:proofErr w:type="spellEnd"/>
      <w:r w:rsidR="26F1DABD">
        <w:t>”</w:t>
      </w:r>
      <w:r>
        <w:t xml:space="preserve"> </w:t>
      </w:r>
      <w:r w:rsidR="1D0FA45D">
        <w:t>–</w:t>
      </w:r>
      <w:r>
        <w:t xml:space="preserve"> «На восточном фронте без перемен»</w:t>
      </w:r>
      <w:r w:rsidR="00C874AF">
        <w:t xml:space="preserve"> </w:t>
      </w:r>
      <w:r w:rsidR="165CD94E">
        <w:t>[</w:t>
      </w:r>
      <w:r w:rsidR="00C874AF">
        <w:t>4, с</w:t>
      </w:r>
      <w:r w:rsidR="165CD94E">
        <w:t>.</w:t>
      </w:r>
      <w:r w:rsidR="40A21C66">
        <w:t xml:space="preserve"> 1425</w:t>
      </w:r>
      <w:r w:rsidR="165CD94E">
        <w:t>]</w:t>
      </w:r>
      <w:r w:rsidR="00C874AF">
        <w:t xml:space="preserve">. </w:t>
      </w:r>
    </w:p>
    <w:p w14:paraId="13ADE3B1" w14:textId="6251342D" w:rsidR="0018588C" w:rsidRDefault="2F9CA8DE" w:rsidP="3BD5B19C">
      <w:pPr>
        <w:spacing w:after="0" w:line="240" w:lineRule="auto"/>
        <w:ind w:firstLine="709"/>
        <w:jc w:val="both"/>
      </w:pPr>
      <w:r>
        <w:t>Перевод с помощью лексико-семантических замен – использования единиц языка перевода, значение которых не совпадает со значением исходных единиц, но может быть выведено из них с помощью определенного типа логических преобразований:</w:t>
      </w:r>
      <w:r w:rsidR="35ACD2BC">
        <w:t xml:space="preserve"> в</w:t>
      </w:r>
      <w:r>
        <w:t xml:space="preserve"> статье </w:t>
      </w:r>
      <w:r w:rsidR="26F1DABD">
        <w:t>“</w:t>
      </w:r>
      <w:proofErr w:type="spellStart"/>
      <w:r>
        <w:t>Noch</w:t>
      </w:r>
      <w:proofErr w:type="spellEnd"/>
      <w:r>
        <w:t xml:space="preserve"> </w:t>
      </w:r>
      <w:proofErr w:type="spellStart"/>
      <w:r>
        <w:t>keine</w:t>
      </w:r>
      <w:proofErr w:type="spellEnd"/>
      <w:r>
        <w:t xml:space="preserve"> </w:t>
      </w:r>
      <w:proofErr w:type="spellStart"/>
      <w:r>
        <w:t>Wende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den</w:t>
      </w:r>
      <w:proofErr w:type="spellEnd"/>
      <w:r>
        <w:t xml:space="preserve"> </w:t>
      </w:r>
      <w:proofErr w:type="spellStart"/>
      <w:r>
        <w:t>Wänden</w:t>
      </w:r>
      <w:proofErr w:type="spellEnd"/>
      <w:r>
        <w:t>?</w:t>
      </w:r>
      <w:r w:rsidR="26F1DABD">
        <w:t>”</w:t>
      </w:r>
      <w:r>
        <w:t xml:space="preserve"> речь идёт о различиях во взглядах на архитектуру между жителями бывших ГДР и ФРГ. Каламбур заключается в употребление омофонов </w:t>
      </w:r>
      <w:r w:rsidR="26F1DABD">
        <w:t>“</w:t>
      </w:r>
      <w:proofErr w:type="spellStart"/>
      <w:r>
        <w:t>Wende</w:t>
      </w:r>
      <w:proofErr w:type="spellEnd"/>
      <w:r w:rsidR="26F1DABD">
        <w:t>”</w:t>
      </w:r>
      <w:r>
        <w:t xml:space="preserve"> («перемена», «порог», «рубеж»,</w:t>
      </w:r>
      <w:r w:rsidR="1D0FA45D">
        <w:t xml:space="preserve"> </w:t>
      </w:r>
      <w:r>
        <w:t xml:space="preserve">«воссоединение Восточной и Западной Германии») и </w:t>
      </w:r>
      <w:r w:rsidR="26F1DABD">
        <w:t>“</w:t>
      </w:r>
      <w:proofErr w:type="spellStart"/>
      <w:r>
        <w:t>Wände</w:t>
      </w:r>
      <w:proofErr w:type="spellEnd"/>
      <w:r w:rsidR="26F1DABD">
        <w:t>”</w:t>
      </w:r>
      <w:r>
        <w:t xml:space="preserve"> («стены»). Одним из вариантов передачи заголовка на русский язык является перевод с семантическим элементом «стена», так как он отсылает к Берлинской стене: например, «Германию Стены не разделяют, Германию стены объединяют». Также возможен вариант перевода с помощью русской реалии «Перестройка», так как данное явление также обозначает коренные изменения в жизни общества: «Когда Перестройка дойдёт до стен?»</w:t>
      </w:r>
      <w:r w:rsidR="25014E79">
        <w:t xml:space="preserve"> [</w:t>
      </w:r>
      <w:r w:rsidR="32124982">
        <w:t>4</w:t>
      </w:r>
      <w:r w:rsidR="00C874AF">
        <w:t>, с</w:t>
      </w:r>
      <w:r w:rsidR="088C5653">
        <w:t>.</w:t>
      </w:r>
      <w:r w:rsidR="415CF3BC">
        <w:t xml:space="preserve"> 1426</w:t>
      </w:r>
      <w:r w:rsidR="25014E79">
        <w:t>]</w:t>
      </w:r>
      <w:r w:rsidR="00C874AF">
        <w:t xml:space="preserve">. </w:t>
      </w:r>
    </w:p>
    <w:p w14:paraId="1104B979" w14:textId="159B1516" w:rsidR="0018588C" w:rsidRDefault="2F9CA8DE" w:rsidP="00722475">
      <w:pPr>
        <w:spacing w:after="0" w:line="240" w:lineRule="auto"/>
        <w:ind w:firstLine="709"/>
        <w:jc w:val="both"/>
      </w:pPr>
      <w:r>
        <w:t>Необходимо отметить, что грань между переводимой и непереводимой языковой игрой – очень тонкая</w:t>
      </w:r>
      <w:r w:rsidR="00C874AF">
        <w:t xml:space="preserve"> </w:t>
      </w:r>
      <w:r w:rsidR="654D31F4">
        <w:t>[</w:t>
      </w:r>
      <w:r w:rsidR="22AC8A33">
        <w:t>2</w:t>
      </w:r>
      <w:r w:rsidR="00C874AF">
        <w:t>, с</w:t>
      </w:r>
      <w:r w:rsidR="654D31F4">
        <w:t xml:space="preserve">. </w:t>
      </w:r>
      <w:r w:rsidR="12B93CE3">
        <w:t>116</w:t>
      </w:r>
      <w:r w:rsidR="654D31F4">
        <w:t>]</w:t>
      </w:r>
      <w:r w:rsidR="00C874AF">
        <w:t xml:space="preserve">. </w:t>
      </w:r>
    </w:p>
    <w:p w14:paraId="5A660913" w14:textId="498D9AB2" w:rsidR="0018588C" w:rsidRDefault="2F9CA8DE" w:rsidP="00722475">
      <w:pPr>
        <w:spacing w:after="0" w:line="240" w:lineRule="auto"/>
        <w:ind w:firstLine="709"/>
        <w:jc w:val="both"/>
      </w:pPr>
      <w:r>
        <w:t xml:space="preserve">Непереводимая игра слов – стилистический прием, основанный на многозначности или специфике языка и культуры, который не может быть передан на другой язык без потери смысла или эффекта. </w:t>
      </w:r>
      <w:r w:rsidR="5889BE84">
        <w:t>В</w:t>
      </w:r>
      <w:r>
        <w:t>ыделяют два типа причин непереводимости: 1) вызванные лингвистическими факторами</w:t>
      </w:r>
      <w:r w:rsidR="19CA661B">
        <w:t>;</w:t>
      </w:r>
      <w:r>
        <w:t xml:space="preserve"> 2) вызванные </w:t>
      </w:r>
      <w:proofErr w:type="spellStart"/>
      <w:r>
        <w:t>лингвокультурной</w:t>
      </w:r>
      <w:proofErr w:type="spellEnd"/>
      <w:r>
        <w:t xml:space="preserve"> спецификацией</w:t>
      </w:r>
      <w:r w:rsidR="19CA661B">
        <w:t>.</w:t>
      </w:r>
    </w:p>
    <w:p w14:paraId="4E2CD61A" w14:textId="551D3EFC" w:rsidR="0018588C" w:rsidRDefault="2F9CA8DE" w:rsidP="00722475">
      <w:pPr>
        <w:spacing w:after="0" w:line="240" w:lineRule="auto"/>
        <w:ind w:firstLine="709"/>
        <w:jc w:val="both"/>
        <w:rPr>
          <w:rFonts w:ascii="Segoe UI Emoji" w:eastAsia="Segoe UI Emoji" w:hAnsi="Segoe UI Emoji" w:cs="Segoe UI Emoji"/>
        </w:rPr>
      </w:pPr>
      <w:r>
        <w:t>При передач</w:t>
      </w:r>
      <w:r w:rsidR="21A8AC88">
        <w:t>е</w:t>
      </w:r>
      <w:r>
        <w:t xml:space="preserve"> непереводимой игры слов используют описательный перевод или прием нейтрализации, а именно калькирование, опущение и компенсацию</w:t>
      </w:r>
      <w:r w:rsidR="00C874AF">
        <w:t xml:space="preserve"> </w:t>
      </w:r>
      <w:r w:rsidR="49474F32">
        <w:t>[</w:t>
      </w:r>
      <w:r w:rsidR="2C311DFC">
        <w:t>4</w:t>
      </w:r>
      <w:r w:rsidR="00C874AF">
        <w:t>, с</w:t>
      </w:r>
      <w:r w:rsidR="1A977358">
        <w:t>. 1425</w:t>
      </w:r>
      <w:r w:rsidR="49474F32">
        <w:t>]</w:t>
      </w:r>
      <w:r w:rsidR="00C874AF">
        <w:t xml:space="preserve">. </w:t>
      </w:r>
    </w:p>
    <w:p w14:paraId="1459CCEF" w14:textId="404C6083" w:rsidR="0018588C" w:rsidRDefault="4B097FCB" w:rsidP="00722475">
      <w:pPr>
        <w:spacing w:after="0" w:line="240" w:lineRule="auto"/>
        <w:ind w:firstLine="709"/>
        <w:jc w:val="both"/>
      </w:pPr>
      <w:r>
        <w:lastRenderedPageBreak/>
        <w:t>П</w:t>
      </w:r>
      <w:r w:rsidR="2F9CA8DE">
        <w:t xml:space="preserve">ри переводе заголовка </w:t>
      </w:r>
      <w:r w:rsidR="26F1DABD">
        <w:t>“</w:t>
      </w:r>
      <w:proofErr w:type="spellStart"/>
      <w:r w:rsidR="2F9CA8DE">
        <w:t>Hallam</w:t>
      </w:r>
      <w:proofErr w:type="spellEnd"/>
      <w:r w:rsidR="2F9CA8DE">
        <w:t xml:space="preserve"> </w:t>
      </w:r>
      <w:proofErr w:type="spellStart"/>
      <w:r w:rsidR="2F9CA8DE">
        <w:t>Foe</w:t>
      </w:r>
      <w:proofErr w:type="spellEnd"/>
      <w:r w:rsidR="2F9CA8DE">
        <w:t xml:space="preserve"> </w:t>
      </w:r>
      <w:r w:rsidR="40066370">
        <w:t>–</w:t>
      </w:r>
      <w:r w:rsidR="2F9CA8DE">
        <w:t xml:space="preserve"> </w:t>
      </w:r>
      <w:proofErr w:type="spellStart"/>
      <w:r w:rsidR="2F9CA8DE">
        <w:t>Nesthocker</w:t>
      </w:r>
      <w:proofErr w:type="spellEnd"/>
      <w:r w:rsidR="2F9CA8DE">
        <w:t xml:space="preserve"> </w:t>
      </w:r>
      <w:proofErr w:type="spellStart"/>
      <w:r w:rsidR="2F9CA8DE">
        <w:t>statt</w:t>
      </w:r>
      <w:proofErr w:type="spellEnd"/>
      <w:r w:rsidR="2F9CA8DE">
        <w:t xml:space="preserve"> </w:t>
      </w:r>
      <w:proofErr w:type="spellStart"/>
      <w:r w:rsidR="2F9CA8DE">
        <w:t>Pubertätsrocker</w:t>
      </w:r>
      <w:proofErr w:type="spellEnd"/>
      <w:r w:rsidR="26F1DABD">
        <w:t>”</w:t>
      </w:r>
      <w:r w:rsidR="340FB8DA">
        <w:t xml:space="preserve"> (</w:t>
      </w:r>
      <w:r w:rsidR="16537BDC">
        <w:t>Spiegel, 29.08.2007</w:t>
      </w:r>
      <w:r w:rsidR="340FB8DA">
        <w:t>)</w:t>
      </w:r>
      <w:r w:rsidR="2F9CA8DE" w:rsidRPr="3BD5B19C">
        <w:rPr>
          <w:color w:val="FF0000"/>
        </w:rPr>
        <w:t xml:space="preserve"> </w:t>
      </w:r>
      <w:r w:rsidR="2F9CA8DE">
        <w:t>можно использовать прием калькирования</w:t>
      </w:r>
      <w:r w:rsidR="2219E2B6">
        <w:t>:</w:t>
      </w:r>
      <w:r w:rsidR="2F9CA8DE">
        <w:t xml:space="preserve"> </w:t>
      </w:r>
      <w:r w:rsidR="2F145850">
        <w:t>«</w:t>
      </w:r>
      <w:r w:rsidR="2F9CA8DE">
        <w:t>Гнездарь, а не бунтарь подросток</w:t>
      </w:r>
      <w:r w:rsidR="2F145850">
        <w:t>»</w:t>
      </w:r>
      <w:r w:rsidR="2219E2B6">
        <w:t>. В</w:t>
      </w:r>
      <w:r w:rsidR="2F9CA8DE">
        <w:t xml:space="preserve"> </w:t>
      </w:r>
      <w:r w:rsidR="2219E2B6">
        <w:t xml:space="preserve">данном </w:t>
      </w:r>
      <w:r w:rsidR="2F9CA8DE">
        <w:t xml:space="preserve">случае сохраняется игра слов, однако опускается значение </w:t>
      </w:r>
      <w:r w:rsidR="2F145850">
        <w:t>«</w:t>
      </w:r>
      <w:r w:rsidR="2F9CA8DE">
        <w:t>рокер</w:t>
      </w:r>
      <w:r w:rsidR="2F145850">
        <w:t>»</w:t>
      </w:r>
      <w:r w:rsidR="2F9CA8DE">
        <w:t xml:space="preserve">, что меняет смысл оригинала. Также данный заголовок можно передать описательным переводом </w:t>
      </w:r>
      <w:r w:rsidR="2F145850">
        <w:t>«</w:t>
      </w:r>
      <w:r w:rsidR="2F9CA8DE">
        <w:t>Таинственное наблюдение вместо полового созревания</w:t>
      </w:r>
      <w:r w:rsidR="2F145850">
        <w:t>»</w:t>
      </w:r>
      <w:r w:rsidR="2F9CA8DE">
        <w:t xml:space="preserve">, </w:t>
      </w:r>
      <w:r w:rsidR="2219E2B6">
        <w:t xml:space="preserve">тем самым </w:t>
      </w:r>
      <w:r w:rsidR="2F9CA8DE">
        <w:t>отказываясь от игры слов.</w:t>
      </w:r>
    </w:p>
    <w:p w14:paraId="54179A9B" w14:textId="78BF837C" w:rsidR="0018588C" w:rsidRDefault="340FB8DA" w:rsidP="00722475">
      <w:pPr>
        <w:spacing w:after="0" w:line="240" w:lineRule="auto"/>
        <w:ind w:firstLine="709"/>
        <w:jc w:val="both"/>
      </w:pPr>
      <w:r>
        <w:t xml:space="preserve">В качестве еще одного примера непереводимо игры слов можно взять заголовок </w:t>
      </w:r>
      <w:r w:rsidR="26F1DABD">
        <w:t>“</w:t>
      </w:r>
      <w:proofErr w:type="spellStart"/>
      <w:r w:rsidR="2F9CA8DE">
        <w:t>Mehr</w:t>
      </w:r>
      <w:proofErr w:type="spellEnd"/>
      <w:r w:rsidR="2F9CA8DE">
        <w:t xml:space="preserve"> </w:t>
      </w:r>
      <w:proofErr w:type="spellStart"/>
      <w:r w:rsidR="2F9CA8DE">
        <w:t>Herz</w:t>
      </w:r>
      <w:proofErr w:type="spellEnd"/>
      <w:r w:rsidR="2F9CA8DE">
        <w:t xml:space="preserve"> </w:t>
      </w:r>
      <w:proofErr w:type="spellStart"/>
      <w:r w:rsidR="2F9CA8DE">
        <w:t>für</w:t>
      </w:r>
      <w:proofErr w:type="spellEnd"/>
      <w:r w:rsidR="2F9CA8DE">
        <w:t xml:space="preserve"> </w:t>
      </w:r>
      <w:proofErr w:type="spellStart"/>
      <w:r w:rsidR="2F9CA8DE">
        <w:t>Hartz</w:t>
      </w:r>
      <w:proofErr w:type="spellEnd"/>
      <w:r w:rsidR="2F9CA8DE">
        <w:t xml:space="preserve"> IV</w:t>
      </w:r>
      <w:r w:rsidR="26F1DABD">
        <w:t>”</w:t>
      </w:r>
      <w:r>
        <w:t xml:space="preserve"> (</w:t>
      </w:r>
      <w:r w:rsidR="1A9784BF" w:rsidRPr="3BD5B19C">
        <w:rPr>
          <w:rFonts w:eastAsia="Times New Roman"/>
        </w:rPr>
        <w:t>Spiegel, 09.02.2010</w:t>
      </w:r>
      <w:r>
        <w:t>).</w:t>
      </w:r>
      <w:r w:rsidR="2F9CA8DE">
        <w:t xml:space="preserve"> </w:t>
      </w:r>
      <w:r>
        <w:t>О</w:t>
      </w:r>
      <w:r w:rsidR="2F9CA8DE">
        <w:t>дин из возможны</w:t>
      </w:r>
      <w:r>
        <w:t>х вариантов</w:t>
      </w:r>
      <w:r w:rsidR="2F9CA8DE">
        <w:t xml:space="preserve"> перевод</w:t>
      </w:r>
      <w:r>
        <w:t>а</w:t>
      </w:r>
      <w:r w:rsidR="2F9CA8DE">
        <w:t xml:space="preserve"> </w:t>
      </w:r>
      <w:r w:rsidR="40066370">
        <w:t>–</w:t>
      </w:r>
      <w:r w:rsidR="2F9CA8DE">
        <w:t xml:space="preserve"> перевод с приемом компенсации </w:t>
      </w:r>
      <w:r w:rsidR="2F145850">
        <w:t>«</w:t>
      </w:r>
      <w:r w:rsidR="2F9CA8DE">
        <w:t>Подсобить пособием</w:t>
      </w:r>
      <w:r w:rsidR="2F145850">
        <w:t>»</w:t>
      </w:r>
      <w:r w:rsidR="2F9CA8DE">
        <w:t>, однако в таком случае утрачивается функция ЯИ, которую вкладывал автор.</w:t>
      </w:r>
    </w:p>
    <w:p w14:paraId="32E46412" w14:textId="3FD4326F" w:rsidR="0018588C" w:rsidRDefault="2F9CA8DE" w:rsidP="00722475">
      <w:pPr>
        <w:spacing w:after="0" w:line="240" w:lineRule="auto"/>
        <w:ind w:firstLine="709"/>
        <w:jc w:val="both"/>
      </w:pPr>
      <w:r>
        <w:t>В заключении хотелось бы подчеркнуть, что перевод языковой игры требует прежде всего творческого подхода и нестандартности мышления. Для корректной передачи различных видов языковой игры переводчик должен ориентироваться на адекватность перевода, передачу коммуникативной функции исходного текста и его эстетического воздействия на реципиента.</w:t>
      </w:r>
    </w:p>
    <w:p w14:paraId="4F72FE89" w14:textId="77777777" w:rsidR="0018588C" w:rsidRPr="004315CF" w:rsidRDefault="0018588C" w:rsidP="00722475">
      <w:pPr>
        <w:spacing w:after="0" w:line="240" w:lineRule="auto"/>
        <w:ind w:firstLine="708"/>
        <w:jc w:val="both"/>
      </w:pPr>
    </w:p>
    <w:p w14:paraId="35DF623E" w14:textId="77777777" w:rsidR="0087103D" w:rsidRPr="0087103D" w:rsidRDefault="22174064" w:rsidP="00722475">
      <w:pPr>
        <w:spacing w:after="0" w:line="240" w:lineRule="auto"/>
        <w:jc w:val="center"/>
        <w:rPr>
          <w:b/>
          <w:bCs/>
        </w:rPr>
      </w:pPr>
      <w:r w:rsidRPr="3BD5B19C">
        <w:rPr>
          <w:b/>
          <w:bCs/>
        </w:rPr>
        <w:t>Список литературы</w:t>
      </w:r>
    </w:p>
    <w:p w14:paraId="5F85604F" w14:textId="21934327" w:rsidR="5D5E8CE9" w:rsidRDefault="34A3E98E" w:rsidP="3BD5B19C">
      <w:pPr>
        <w:pStyle w:val="a3"/>
        <w:numPr>
          <w:ilvl w:val="0"/>
          <w:numId w:val="7"/>
        </w:numPr>
        <w:spacing w:after="0" w:line="240" w:lineRule="auto"/>
        <w:ind w:left="0" w:firstLine="349"/>
        <w:jc w:val="both"/>
      </w:pPr>
      <w:r w:rsidRPr="3BD5B19C">
        <w:t xml:space="preserve">Алефиренко </w:t>
      </w:r>
      <w:proofErr w:type="gramStart"/>
      <w:r w:rsidRPr="3BD5B19C">
        <w:t>Н.Ф.</w:t>
      </w:r>
      <w:proofErr w:type="gramEnd"/>
      <w:r w:rsidRPr="3BD5B19C">
        <w:t xml:space="preserve"> Языковая игра в </w:t>
      </w:r>
      <w:proofErr w:type="spellStart"/>
      <w:r w:rsidRPr="3BD5B19C">
        <w:t>массмедийном</w:t>
      </w:r>
      <w:proofErr w:type="spellEnd"/>
      <w:r w:rsidRPr="3BD5B19C">
        <w:t xml:space="preserve"> дискурсе: аллюзия // Современные информационные и коммуникативные технологии в глобальном мире: вызовы и возможности: Сборник научных статей по материалам Международной научно-практической конференции. – Симферополь: «Издательство Типография «</w:t>
      </w:r>
      <w:proofErr w:type="spellStart"/>
      <w:r w:rsidRPr="3BD5B19C">
        <w:t>Ариал</w:t>
      </w:r>
      <w:proofErr w:type="spellEnd"/>
      <w:r w:rsidRPr="3BD5B19C">
        <w:t xml:space="preserve">», 2017. – С. </w:t>
      </w:r>
      <w:proofErr w:type="gramStart"/>
      <w:r w:rsidRPr="3BD5B19C">
        <w:t>16-20</w:t>
      </w:r>
      <w:proofErr w:type="gramEnd"/>
      <w:r w:rsidRPr="3BD5B19C">
        <w:t>.</w:t>
      </w:r>
    </w:p>
    <w:p w14:paraId="05723A0D" w14:textId="3C392371" w:rsidR="059B8BA6" w:rsidRDefault="1177FEFE" w:rsidP="00722475">
      <w:pPr>
        <w:pStyle w:val="a3"/>
        <w:numPr>
          <w:ilvl w:val="0"/>
          <w:numId w:val="7"/>
        </w:numPr>
        <w:spacing w:after="0" w:line="240" w:lineRule="auto"/>
        <w:ind w:left="0" w:firstLine="349"/>
        <w:jc w:val="both"/>
      </w:pPr>
      <w:r>
        <w:t xml:space="preserve">Евтеев </w:t>
      </w:r>
      <w:proofErr w:type="gramStart"/>
      <w:r>
        <w:t>С.В.</w:t>
      </w:r>
      <w:proofErr w:type="gramEnd"/>
      <w:r>
        <w:t xml:space="preserve"> Языковые особенности заголовков немецких газет и их учет при переводе // Вестник Воронежского государственного университета. Серия: Лингвистика и межкультурная коммуникация. –М.: Московский государственный институт международных отношений, 2021. – С. </w:t>
      </w:r>
      <w:proofErr w:type="gramStart"/>
      <w:r>
        <w:t>112-118</w:t>
      </w:r>
      <w:proofErr w:type="gramEnd"/>
      <w:r>
        <w:t>.</w:t>
      </w:r>
    </w:p>
    <w:p w14:paraId="40D0ABDC" w14:textId="23F28DE2" w:rsidR="00AC3844" w:rsidRDefault="660F472F" w:rsidP="00722475">
      <w:pPr>
        <w:pStyle w:val="a3"/>
        <w:numPr>
          <w:ilvl w:val="0"/>
          <w:numId w:val="7"/>
        </w:numPr>
        <w:spacing w:after="0" w:line="240" w:lineRule="auto"/>
        <w:ind w:left="0" w:firstLine="349"/>
        <w:jc w:val="both"/>
      </w:pPr>
      <w:proofErr w:type="spellStart"/>
      <w:r>
        <w:t>Куранова</w:t>
      </w:r>
      <w:proofErr w:type="spellEnd"/>
      <w:r>
        <w:t xml:space="preserve"> </w:t>
      </w:r>
      <w:proofErr w:type="gramStart"/>
      <w:r>
        <w:t>Т.П.</w:t>
      </w:r>
      <w:proofErr w:type="gramEnd"/>
      <w:r>
        <w:t xml:space="preserve"> Функции языковой игры в </w:t>
      </w:r>
      <w:proofErr w:type="spellStart"/>
      <w:r>
        <w:t>медиатексте</w:t>
      </w:r>
      <w:proofErr w:type="spellEnd"/>
      <w:r>
        <w:t xml:space="preserve"> // Ярославский педагогический вестник. – 2010. – №4. – С. </w:t>
      </w:r>
      <w:proofErr w:type="gramStart"/>
      <w:r>
        <w:t>272-277</w:t>
      </w:r>
      <w:proofErr w:type="gramEnd"/>
      <w:r>
        <w:t>.</w:t>
      </w:r>
    </w:p>
    <w:p w14:paraId="684E0EA9" w14:textId="658C3471" w:rsidR="00344D98" w:rsidRDefault="2AE50D5C" w:rsidP="00722475">
      <w:pPr>
        <w:pStyle w:val="a3"/>
        <w:numPr>
          <w:ilvl w:val="0"/>
          <w:numId w:val="7"/>
        </w:numPr>
        <w:spacing w:after="0" w:line="240" w:lineRule="auto"/>
        <w:ind w:left="0" w:firstLine="349"/>
        <w:jc w:val="both"/>
      </w:pPr>
      <w:proofErr w:type="spellStart"/>
      <w:r>
        <w:t>Пичикина</w:t>
      </w:r>
      <w:proofErr w:type="spellEnd"/>
      <w:r>
        <w:t xml:space="preserve"> Л.Ю. Способы перевода языковой игры на материале рекламного дискурса // Научные труды Калужского государственного университета имени </w:t>
      </w:r>
      <w:proofErr w:type="gramStart"/>
      <w:r>
        <w:t>К.Э.</w:t>
      </w:r>
      <w:proofErr w:type="gramEnd"/>
      <w:r>
        <w:t xml:space="preserve"> Циолковского – Калуга: Издательство Калужского государственного университета им. К.Э. Циолковского, 2020. – С. </w:t>
      </w:r>
      <w:proofErr w:type="gramStart"/>
      <w:r>
        <w:t>1420-1427</w:t>
      </w:r>
      <w:proofErr w:type="gramEnd"/>
      <w:r>
        <w:t>.</w:t>
      </w:r>
    </w:p>
    <w:p w14:paraId="0B08D5DF" w14:textId="7158D651" w:rsidR="007046CC" w:rsidRPr="007046CC" w:rsidRDefault="11C9859D" w:rsidP="00722475">
      <w:pPr>
        <w:pStyle w:val="a3"/>
        <w:numPr>
          <w:ilvl w:val="0"/>
          <w:numId w:val="7"/>
        </w:numPr>
        <w:spacing w:after="0" w:line="240" w:lineRule="auto"/>
        <w:ind w:left="0" w:firstLine="360"/>
        <w:jc w:val="both"/>
      </w:pPr>
      <w:proofErr w:type="spellStart"/>
      <w:r>
        <w:t>Южанникова</w:t>
      </w:r>
      <w:proofErr w:type="spellEnd"/>
      <w:r>
        <w:t xml:space="preserve"> </w:t>
      </w:r>
      <w:proofErr w:type="gramStart"/>
      <w:r>
        <w:t>М.А.</w:t>
      </w:r>
      <w:proofErr w:type="gramEnd"/>
      <w:r>
        <w:t xml:space="preserve"> Феномен двусмысленности как основание стилистических приемов в современном русском языке: </w:t>
      </w:r>
      <w:proofErr w:type="spellStart"/>
      <w:r>
        <w:t>дис</w:t>
      </w:r>
      <w:proofErr w:type="spellEnd"/>
      <w:r>
        <w:t>. канд. фил. наук: 10.02.01. - Красноярск, 2015. – 208 с.</w:t>
      </w:r>
    </w:p>
    <w:sectPr w:rsidR="007046CC" w:rsidRPr="007046CC" w:rsidSect="00A631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19EE5"/>
    <w:multiLevelType w:val="hybridMultilevel"/>
    <w:tmpl w:val="D046907C"/>
    <w:lvl w:ilvl="0" w:tplc="89A87A72">
      <w:start w:val="1"/>
      <w:numFmt w:val="decimal"/>
      <w:lvlText w:val="%1."/>
      <w:lvlJc w:val="left"/>
      <w:pPr>
        <w:ind w:left="720" w:hanging="360"/>
      </w:pPr>
    </w:lvl>
    <w:lvl w:ilvl="1" w:tplc="F838113E">
      <w:start w:val="1"/>
      <w:numFmt w:val="lowerLetter"/>
      <w:lvlText w:val="%2."/>
      <w:lvlJc w:val="left"/>
      <w:pPr>
        <w:ind w:left="1440" w:hanging="360"/>
      </w:pPr>
    </w:lvl>
    <w:lvl w:ilvl="2" w:tplc="FE268056">
      <w:start w:val="1"/>
      <w:numFmt w:val="lowerRoman"/>
      <w:lvlText w:val="%3."/>
      <w:lvlJc w:val="right"/>
      <w:pPr>
        <w:ind w:left="2160" w:hanging="180"/>
      </w:pPr>
    </w:lvl>
    <w:lvl w:ilvl="3" w:tplc="E048E010">
      <w:start w:val="1"/>
      <w:numFmt w:val="decimal"/>
      <w:lvlText w:val="%4."/>
      <w:lvlJc w:val="left"/>
      <w:pPr>
        <w:ind w:left="2880" w:hanging="360"/>
      </w:pPr>
    </w:lvl>
    <w:lvl w:ilvl="4" w:tplc="57FE3680">
      <w:start w:val="1"/>
      <w:numFmt w:val="lowerLetter"/>
      <w:lvlText w:val="%5."/>
      <w:lvlJc w:val="left"/>
      <w:pPr>
        <w:ind w:left="3600" w:hanging="360"/>
      </w:pPr>
    </w:lvl>
    <w:lvl w:ilvl="5" w:tplc="5852B0A0">
      <w:start w:val="1"/>
      <w:numFmt w:val="lowerRoman"/>
      <w:lvlText w:val="%6."/>
      <w:lvlJc w:val="right"/>
      <w:pPr>
        <w:ind w:left="4320" w:hanging="180"/>
      </w:pPr>
    </w:lvl>
    <w:lvl w:ilvl="6" w:tplc="60BCA10A">
      <w:start w:val="1"/>
      <w:numFmt w:val="decimal"/>
      <w:lvlText w:val="%7."/>
      <w:lvlJc w:val="left"/>
      <w:pPr>
        <w:ind w:left="5040" w:hanging="360"/>
      </w:pPr>
    </w:lvl>
    <w:lvl w:ilvl="7" w:tplc="714CCCEC">
      <w:start w:val="1"/>
      <w:numFmt w:val="lowerLetter"/>
      <w:lvlText w:val="%8."/>
      <w:lvlJc w:val="left"/>
      <w:pPr>
        <w:ind w:left="5760" w:hanging="360"/>
      </w:pPr>
    </w:lvl>
    <w:lvl w:ilvl="8" w:tplc="2B2CA6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46CCF"/>
    <w:multiLevelType w:val="hybridMultilevel"/>
    <w:tmpl w:val="8F4E3A2E"/>
    <w:lvl w:ilvl="0" w:tplc="4CCCA8BC">
      <w:start w:val="1"/>
      <w:numFmt w:val="decimal"/>
      <w:lvlText w:val="%1."/>
      <w:lvlJc w:val="left"/>
      <w:pPr>
        <w:ind w:left="720" w:hanging="360"/>
      </w:pPr>
    </w:lvl>
    <w:lvl w:ilvl="1" w:tplc="DB48E510">
      <w:start w:val="1"/>
      <w:numFmt w:val="lowerLetter"/>
      <w:lvlText w:val="%2."/>
      <w:lvlJc w:val="left"/>
      <w:pPr>
        <w:ind w:left="1440" w:hanging="360"/>
      </w:pPr>
    </w:lvl>
    <w:lvl w:ilvl="2" w:tplc="253CCCC4">
      <w:start w:val="1"/>
      <w:numFmt w:val="lowerRoman"/>
      <w:lvlText w:val="%3."/>
      <w:lvlJc w:val="right"/>
      <w:pPr>
        <w:ind w:left="2160" w:hanging="180"/>
      </w:pPr>
    </w:lvl>
    <w:lvl w:ilvl="3" w:tplc="180ABE1A">
      <w:start w:val="1"/>
      <w:numFmt w:val="decimal"/>
      <w:lvlText w:val="%4."/>
      <w:lvlJc w:val="left"/>
      <w:pPr>
        <w:ind w:left="2880" w:hanging="360"/>
      </w:pPr>
    </w:lvl>
    <w:lvl w:ilvl="4" w:tplc="7548B44C">
      <w:start w:val="1"/>
      <w:numFmt w:val="lowerLetter"/>
      <w:lvlText w:val="%5."/>
      <w:lvlJc w:val="left"/>
      <w:pPr>
        <w:ind w:left="3600" w:hanging="360"/>
      </w:pPr>
    </w:lvl>
    <w:lvl w:ilvl="5" w:tplc="53C64286">
      <w:start w:val="1"/>
      <w:numFmt w:val="lowerRoman"/>
      <w:lvlText w:val="%6."/>
      <w:lvlJc w:val="right"/>
      <w:pPr>
        <w:ind w:left="4320" w:hanging="180"/>
      </w:pPr>
    </w:lvl>
    <w:lvl w:ilvl="6" w:tplc="61F0BF3C">
      <w:start w:val="1"/>
      <w:numFmt w:val="decimal"/>
      <w:lvlText w:val="%7."/>
      <w:lvlJc w:val="left"/>
      <w:pPr>
        <w:ind w:left="5040" w:hanging="360"/>
      </w:pPr>
    </w:lvl>
    <w:lvl w:ilvl="7" w:tplc="166ED62C">
      <w:start w:val="1"/>
      <w:numFmt w:val="lowerLetter"/>
      <w:lvlText w:val="%8."/>
      <w:lvlJc w:val="left"/>
      <w:pPr>
        <w:ind w:left="5760" w:hanging="360"/>
      </w:pPr>
    </w:lvl>
    <w:lvl w:ilvl="8" w:tplc="1108B9D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32CBF"/>
    <w:multiLevelType w:val="hybridMultilevel"/>
    <w:tmpl w:val="B46C4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9580A"/>
    <w:multiLevelType w:val="hybridMultilevel"/>
    <w:tmpl w:val="B20851B4"/>
    <w:lvl w:ilvl="0" w:tplc="F4B0B7F4">
      <w:start w:val="1"/>
      <w:numFmt w:val="decimal"/>
      <w:lvlText w:val="%1."/>
      <w:lvlJc w:val="left"/>
      <w:pPr>
        <w:ind w:left="720" w:hanging="360"/>
      </w:pPr>
    </w:lvl>
    <w:lvl w:ilvl="1" w:tplc="A31AC056">
      <w:start w:val="1"/>
      <w:numFmt w:val="lowerLetter"/>
      <w:lvlText w:val="%2."/>
      <w:lvlJc w:val="left"/>
      <w:pPr>
        <w:ind w:left="1440" w:hanging="360"/>
      </w:pPr>
    </w:lvl>
    <w:lvl w:ilvl="2" w:tplc="15E8BEEA">
      <w:start w:val="1"/>
      <w:numFmt w:val="lowerRoman"/>
      <w:lvlText w:val="%3."/>
      <w:lvlJc w:val="right"/>
      <w:pPr>
        <w:ind w:left="2160" w:hanging="180"/>
      </w:pPr>
    </w:lvl>
    <w:lvl w:ilvl="3" w:tplc="CB842222">
      <w:start w:val="1"/>
      <w:numFmt w:val="decimal"/>
      <w:lvlText w:val="%4."/>
      <w:lvlJc w:val="left"/>
      <w:pPr>
        <w:ind w:left="2880" w:hanging="360"/>
      </w:pPr>
    </w:lvl>
    <w:lvl w:ilvl="4" w:tplc="BA76E2C6">
      <w:start w:val="1"/>
      <w:numFmt w:val="lowerLetter"/>
      <w:lvlText w:val="%5."/>
      <w:lvlJc w:val="left"/>
      <w:pPr>
        <w:ind w:left="3600" w:hanging="360"/>
      </w:pPr>
    </w:lvl>
    <w:lvl w:ilvl="5" w:tplc="4A2A9AA8">
      <w:start w:val="1"/>
      <w:numFmt w:val="lowerRoman"/>
      <w:lvlText w:val="%6."/>
      <w:lvlJc w:val="right"/>
      <w:pPr>
        <w:ind w:left="4320" w:hanging="180"/>
      </w:pPr>
    </w:lvl>
    <w:lvl w:ilvl="6" w:tplc="8A1023BC">
      <w:start w:val="1"/>
      <w:numFmt w:val="decimal"/>
      <w:lvlText w:val="%7."/>
      <w:lvlJc w:val="left"/>
      <w:pPr>
        <w:ind w:left="5040" w:hanging="360"/>
      </w:pPr>
    </w:lvl>
    <w:lvl w:ilvl="7" w:tplc="5900B426">
      <w:start w:val="1"/>
      <w:numFmt w:val="lowerLetter"/>
      <w:lvlText w:val="%8."/>
      <w:lvlJc w:val="left"/>
      <w:pPr>
        <w:ind w:left="5760" w:hanging="360"/>
      </w:pPr>
    </w:lvl>
    <w:lvl w:ilvl="8" w:tplc="AAC4ABA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C0EC6"/>
    <w:multiLevelType w:val="hybridMultilevel"/>
    <w:tmpl w:val="F04E65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85D6F"/>
    <w:multiLevelType w:val="hybridMultilevel"/>
    <w:tmpl w:val="793A15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D4F58"/>
    <w:multiLevelType w:val="hybridMultilevel"/>
    <w:tmpl w:val="E5EE7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224374">
    <w:abstractNumId w:val="3"/>
  </w:num>
  <w:num w:numId="2" w16cid:durableId="1346515487">
    <w:abstractNumId w:val="0"/>
  </w:num>
  <w:num w:numId="3" w16cid:durableId="302201946">
    <w:abstractNumId w:val="1"/>
  </w:num>
  <w:num w:numId="4" w16cid:durableId="1770464797">
    <w:abstractNumId w:val="5"/>
  </w:num>
  <w:num w:numId="5" w16cid:durableId="874386242">
    <w:abstractNumId w:val="6"/>
  </w:num>
  <w:num w:numId="6" w16cid:durableId="244727337">
    <w:abstractNumId w:val="4"/>
  </w:num>
  <w:num w:numId="7" w16cid:durableId="1292204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2A"/>
    <w:rsid w:val="00094CFC"/>
    <w:rsid w:val="000B30E1"/>
    <w:rsid w:val="001235A6"/>
    <w:rsid w:val="0018588C"/>
    <w:rsid w:val="001E5810"/>
    <w:rsid w:val="00200FA5"/>
    <w:rsid w:val="00267576"/>
    <w:rsid w:val="002700CB"/>
    <w:rsid w:val="00297785"/>
    <w:rsid w:val="00344D98"/>
    <w:rsid w:val="00363DF9"/>
    <w:rsid w:val="003B2144"/>
    <w:rsid w:val="0040610E"/>
    <w:rsid w:val="00407C9F"/>
    <w:rsid w:val="004315CF"/>
    <w:rsid w:val="005C0FB3"/>
    <w:rsid w:val="00630C97"/>
    <w:rsid w:val="00647B01"/>
    <w:rsid w:val="0068023F"/>
    <w:rsid w:val="006C0EB9"/>
    <w:rsid w:val="006D2E63"/>
    <w:rsid w:val="006E2633"/>
    <w:rsid w:val="006F4BF1"/>
    <w:rsid w:val="007046CC"/>
    <w:rsid w:val="0070537C"/>
    <w:rsid w:val="00722475"/>
    <w:rsid w:val="00723C2A"/>
    <w:rsid w:val="00745AB3"/>
    <w:rsid w:val="00786D0C"/>
    <w:rsid w:val="007C2AAE"/>
    <w:rsid w:val="008552B5"/>
    <w:rsid w:val="0087103D"/>
    <w:rsid w:val="008F4022"/>
    <w:rsid w:val="009727F2"/>
    <w:rsid w:val="009908DE"/>
    <w:rsid w:val="009C413C"/>
    <w:rsid w:val="00A2783A"/>
    <w:rsid w:val="00A63121"/>
    <w:rsid w:val="00A70634"/>
    <w:rsid w:val="00AC3844"/>
    <w:rsid w:val="00BB4520"/>
    <w:rsid w:val="00BB7279"/>
    <w:rsid w:val="00C874AF"/>
    <w:rsid w:val="00CB5346"/>
    <w:rsid w:val="00D46905"/>
    <w:rsid w:val="00D8360A"/>
    <w:rsid w:val="00D96F50"/>
    <w:rsid w:val="00E16057"/>
    <w:rsid w:val="00E432D3"/>
    <w:rsid w:val="00E7791C"/>
    <w:rsid w:val="00E95DF0"/>
    <w:rsid w:val="00EF7A48"/>
    <w:rsid w:val="00F630DB"/>
    <w:rsid w:val="0294BF75"/>
    <w:rsid w:val="02C085D7"/>
    <w:rsid w:val="03BDE1A6"/>
    <w:rsid w:val="03DEEF7F"/>
    <w:rsid w:val="059B8BA6"/>
    <w:rsid w:val="05D8963E"/>
    <w:rsid w:val="06358E39"/>
    <w:rsid w:val="06C209BE"/>
    <w:rsid w:val="07887D08"/>
    <w:rsid w:val="079929C6"/>
    <w:rsid w:val="07CF73B9"/>
    <w:rsid w:val="0859F0F2"/>
    <w:rsid w:val="088C5653"/>
    <w:rsid w:val="0960C747"/>
    <w:rsid w:val="0AD0C912"/>
    <w:rsid w:val="0CBCDF9B"/>
    <w:rsid w:val="0CC38801"/>
    <w:rsid w:val="0CD41973"/>
    <w:rsid w:val="0D5EE200"/>
    <w:rsid w:val="0E055CA8"/>
    <w:rsid w:val="0E1E5CA3"/>
    <w:rsid w:val="0E53DBF4"/>
    <w:rsid w:val="0F1E9821"/>
    <w:rsid w:val="0F4473CF"/>
    <w:rsid w:val="0F46FF34"/>
    <w:rsid w:val="0F75E8FA"/>
    <w:rsid w:val="0FAFE7BC"/>
    <w:rsid w:val="10968988"/>
    <w:rsid w:val="10FB9D9A"/>
    <w:rsid w:val="1140B57D"/>
    <w:rsid w:val="1177FEFE"/>
    <w:rsid w:val="11C9859D"/>
    <w:rsid w:val="11CF4D60"/>
    <w:rsid w:val="12A51C32"/>
    <w:rsid w:val="12B93CE3"/>
    <w:rsid w:val="138E2594"/>
    <w:rsid w:val="14944DD0"/>
    <w:rsid w:val="153C2CEB"/>
    <w:rsid w:val="156FE8A7"/>
    <w:rsid w:val="15DB5AEF"/>
    <w:rsid w:val="160762BF"/>
    <w:rsid w:val="16537BDC"/>
    <w:rsid w:val="165CD94E"/>
    <w:rsid w:val="1795D918"/>
    <w:rsid w:val="1841E295"/>
    <w:rsid w:val="19530B77"/>
    <w:rsid w:val="19A16D8E"/>
    <w:rsid w:val="19CA661B"/>
    <w:rsid w:val="1A79C5BC"/>
    <w:rsid w:val="1A8EDBB1"/>
    <w:rsid w:val="1A977358"/>
    <w:rsid w:val="1A9784BF"/>
    <w:rsid w:val="1AEEDBD8"/>
    <w:rsid w:val="1B6DA210"/>
    <w:rsid w:val="1C1165DC"/>
    <w:rsid w:val="1D0FA45D"/>
    <w:rsid w:val="1D1682A8"/>
    <w:rsid w:val="1D39AA13"/>
    <w:rsid w:val="1D8F97BE"/>
    <w:rsid w:val="1ED57A74"/>
    <w:rsid w:val="1EF8BC4A"/>
    <w:rsid w:val="1F07DB2C"/>
    <w:rsid w:val="1F0A2A7B"/>
    <w:rsid w:val="1FC24CFB"/>
    <w:rsid w:val="202A0C36"/>
    <w:rsid w:val="215E1D5C"/>
    <w:rsid w:val="2186A881"/>
    <w:rsid w:val="21A8AC88"/>
    <w:rsid w:val="22174064"/>
    <w:rsid w:val="2219E2B6"/>
    <w:rsid w:val="229E6363"/>
    <w:rsid w:val="22AC8A33"/>
    <w:rsid w:val="22F9EDBD"/>
    <w:rsid w:val="22FC3BF0"/>
    <w:rsid w:val="2393B595"/>
    <w:rsid w:val="24F72ECF"/>
    <w:rsid w:val="25014E79"/>
    <w:rsid w:val="2524FF72"/>
    <w:rsid w:val="25F2D9F9"/>
    <w:rsid w:val="26F1DABD"/>
    <w:rsid w:val="273E0C8F"/>
    <w:rsid w:val="276E2366"/>
    <w:rsid w:val="28C8CE63"/>
    <w:rsid w:val="291336D5"/>
    <w:rsid w:val="2969165A"/>
    <w:rsid w:val="2AE50D5C"/>
    <w:rsid w:val="2B2CB458"/>
    <w:rsid w:val="2C311DFC"/>
    <w:rsid w:val="2D00F129"/>
    <w:rsid w:val="2D2956C6"/>
    <w:rsid w:val="2E132FF0"/>
    <w:rsid w:val="2F01695B"/>
    <w:rsid w:val="2F0F1786"/>
    <w:rsid w:val="2F145850"/>
    <w:rsid w:val="2F602522"/>
    <w:rsid w:val="2F9CA8DE"/>
    <w:rsid w:val="300F895E"/>
    <w:rsid w:val="30354F82"/>
    <w:rsid w:val="303DCB96"/>
    <w:rsid w:val="308F5C25"/>
    <w:rsid w:val="3138793F"/>
    <w:rsid w:val="32124982"/>
    <w:rsid w:val="3285D34F"/>
    <w:rsid w:val="33C81C01"/>
    <w:rsid w:val="33DA3F79"/>
    <w:rsid w:val="340FB8DA"/>
    <w:rsid w:val="34A3E98E"/>
    <w:rsid w:val="3544BAAF"/>
    <w:rsid w:val="35ACD2BC"/>
    <w:rsid w:val="35DB3A96"/>
    <w:rsid w:val="37342EDD"/>
    <w:rsid w:val="38AB01BC"/>
    <w:rsid w:val="39EA03C2"/>
    <w:rsid w:val="3A97E3F1"/>
    <w:rsid w:val="3BD50DC1"/>
    <w:rsid w:val="3BD5B19C"/>
    <w:rsid w:val="3C8372C3"/>
    <w:rsid w:val="3D9D31DE"/>
    <w:rsid w:val="3DBDD94C"/>
    <w:rsid w:val="3F1BAB2D"/>
    <w:rsid w:val="40066370"/>
    <w:rsid w:val="40A21C66"/>
    <w:rsid w:val="40D5E406"/>
    <w:rsid w:val="415CF3BC"/>
    <w:rsid w:val="42AF18D6"/>
    <w:rsid w:val="438747B9"/>
    <w:rsid w:val="44CDE4ED"/>
    <w:rsid w:val="44E6785C"/>
    <w:rsid w:val="44F79813"/>
    <w:rsid w:val="45433E99"/>
    <w:rsid w:val="45D30E7C"/>
    <w:rsid w:val="46495AEA"/>
    <w:rsid w:val="46497F9E"/>
    <w:rsid w:val="46DACF9D"/>
    <w:rsid w:val="474F74F2"/>
    <w:rsid w:val="47CC408D"/>
    <w:rsid w:val="47CFC63D"/>
    <w:rsid w:val="485EF513"/>
    <w:rsid w:val="49474F32"/>
    <w:rsid w:val="494A7CEB"/>
    <w:rsid w:val="49D2F643"/>
    <w:rsid w:val="49DEF6F1"/>
    <w:rsid w:val="4A598A76"/>
    <w:rsid w:val="4B097FCB"/>
    <w:rsid w:val="4C422676"/>
    <w:rsid w:val="4E5E9D8D"/>
    <w:rsid w:val="4F08C65D"/>
    <w:rsid w:val="4F385490"/>
    <w:rsid w:val="4F817B80"/>
    <w:rsid w:val="4F8391A3"/>
    <w:rsid w:val="50B6688A"/>
    <w:rsid w:val="50B98A9D"/>
    <w:rsid w:val="50D424F1"/>
    <w:rsid w:val="51289EBA"/>
    <w:rsid w:val="52326DBB"/>
    <w:rsid w:val="524C99CD"/>
    <w:rsid w:val="52626095"/>
    <w:rsid w:val="532DA2A4"/>
    <w:rsid w:val="535879F7"/>
    <w:rsid w:val="53E1ED10"/>
    <w:rsid w:val="54661F32"/>
    <w:rsid w:val="550EC226"/>
    <w:rsid w:val="580C455F"/>
    <w:rsid w:val="5889BE84"/>
    <w:rsid w:val="58CC3BE5"/>
    <w:rsid w:val="58E42EA5"/>
    <w:rsid w:val="59330F30"/>
    <w:rsid w:val="59C5650C"/>
    <w:rsid w:val="5A47DA26"/>
    <w:rsid w:val="5A979129"/>
    <w:rsid w:val="5AB31D3F"/>
    <w:rsid w:val="5B09827F"/>
    <w:rsid w:val="5C2DE4D1"/>
    <w:rsid w:val="5C6A009B"/>
    <w:rsid w:val="5C833F03"/>
    <w:rsid w:val="5D5E8CE9"/>
    <w:rsid w:val="5F4D9C15"/>
    <w:rsid w:val="5F561F4A"/>
    <w:rsid w:val="5F975AE4"/>
    <w:rsid w:val="601C48B0"/>
    <w:rsid w:val="6033BAB3"/>
    <w:rsid w:val="623B76EE"/>
    <w:rsid w:val="63531EF5"/>
    <w:rsid w:val="650B4473"/>
    <w:rsid w:val="654D31F4"/>
    <w:rsid w:val="659B7606"/>
    <w:rsid w:val="660F472F"/>
    <w:rsid w:val="664331EC"/>
    <w:rsid w:val="668ABFB7"/>
    <w:rsid w:val="674B16B1"/>
    <w:rsid w:val="67DE0BC9"/>
    <w:rsid w:val="67E67E29"/>
    <w:rsid w:val="67FBAF8C"/>
    <w:rsid w:val="68269018"/>
    <w:rsid w:val="682CFB46"/>
    <w:rsid w:val="68BFC08F"/>
    <w:rsid w:val="690E3296"/>
    <w:rsid w:val="6C3F75F1"/>
    <w:rsid w:val="6C7E7D3A"/>
    <w:rsid w:val="6F64D87C"/>
    <w:rsid w:val="703929E1"/>
    <w:rsid w:val="706D59D6"/>
    <w:rsid w:val="72B19BAD"/>
    <w:rsid w:val="72CC031E"/>
    <w:rsid w:val="750E2512"/>
    <w:rsid w:val="7513AC99"/>
    <w:rsid w:val="759BDC58"/>
    <w:rsid w:val="76A9F573"/>
    <w:rsid w:val="7A841B04"/>
    <w:rsid w:val="7B451E90"/>
    <w:rsid w:val="7BC06571"/>
    <w:rsid w:val="7CBA6F1F"/>
    <w:rsid w:val="7D3DC2F1"/>
    <w:rsid w:val="7D5C35D2"/>
    <w:rsid w:val="7DFAC31E"/>
    <w:rsid w:val="7EFB2973"/>
    <w:rsid w:val="7F89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C9903"/>
  <w15:chartTrackingRefBased/>
  <w15:docId w15:val="{80E6EEFB-2AB8-44FA-9689-74D7DFE1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9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5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32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5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95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3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0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0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73F36D2E85A5A4688084007B5C50523" ma:contentTypeVersion="3" ma:contentTypeDescription="Создание документа." ma:contentTypeScope="" ma:versionID="9da3c4a7bba0d290855cdf2dc23ffbc4">
  <xsd:schema xmlns:xsd="http://www.w3.org/2001/XMLSchema" xmlns:xs="http://www.w3.org/2001/XMLSchema" xmlns:p="http://schemas.microsoft.com/office/2006/metadata/properties" xmlns:ns2="2b1c8ee2-d9a9-4d8b-ac5f-3d4c3baeb925" targetNamespace="http://schemas.microsoft.com/office/2006/metadata/properties" ma:root="true" ma:fieldsID="315a3f1c3fcca8af6df2a2e59d2ae7e1" ns2:_="">
    <xsd:import namespace="2b1c8ee2-d9a9-4d8b-ac5f-3d4c3baeb9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c8ee2-d9a9-4d8b-ac5f-3d4c3baeb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CCED99-27E7-45EE-B0C3-3D8F33504C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B2AD40-383E-4F4B-AB83-080C9D0939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F9B56-5914-4F16-8072-16D94D51E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1c8ee2-d9a9-4d8b-ac5f-3d4c3baeb9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1189</Words>
  <Characters>6778</Characters>
  <Application>Microsoft Office Word</Application>
  <DocSecurity>0</DocSecurity>
  <Lines>56</Lines>
  <Paragraphs>15</Paragraphs>
  <ScaleCrop>false</ScaleCrop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Фалина Кира Владимировна</dc:creator>
  <cp:keywords/>
  <dc:description/>
  <cp:lastModifiedBy>Токарева Юлия Валерьевна</cp:lastModifiedBy>
  <cp:revision>2</cp:revision>
  <dcterms:created xsi:type="dcterms:W3CDTF">2023-06-11T13:14:00Z</dcterms:created>
  <dcterms:modified xsi:type="dcterms:W3CDTF">2023-06-11T13:14:00Z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0x010100573F36D2E85A5A4688084007B5C50523</vt:lpwstr>
  </property>
</Properties>
</file>